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3D" w:rsidRDefault="000F5E3D" w:rsidP="00240337">
      <w:pPr>
        <w:rPr>
          <w:sz w:val="24"/>
        </w:rPr>
      </w:pPr>
    </w:p>
    <w:p w:rsidR="00F82ACE" w:rsidRDefault="00F82ACE" w:rsidP="00240337">
      <w:pPr>
        <w:rPr>
          <w:sz w:val="24"/>
        </w:rPr>
      </w:pPr>
    </w:p>
    <w:p w:rsidR="00F82ACE" w:rsidRDefault="00F82ACE" w:rsidP="00240337">
      <w:pPr>
        <w:rPr>
          <w:sz w:val="24"/>
        </w:rPr>
      </w:pPr>
    </w:p>
    <w:p w:rsidR="00F82ACE" w:rsidRPr="00DF1890" w:rsidRDefault="00F82ACE" w:rsidP="00F82ACE">
      <w:pPr>
        <w:jc w:val="both"/>
        <w:rPr>
          <w:b/>
          <w:i/>
          <w:u w:val="single"/>
        </w:rPr>
      </w:pPr>
      <w:r>
        <w:rPr>
          <w:noProof/>
        </w:rPr>
        <w:drawing>
          <wp:anchor distT="0" distB="0" distL="114300" distR="114300" simplePos="0" relativeHeight="251660288" behindDoc="1" locked="0" layoutInCell="1" allowOverlap="1">
            <wp:simplePos x="0" y="0"/>
            <wp:positionH relativeFrom="column">
              <wp:posOffset>5307330</wp:posOffset>
            </wp:positionH>
            <wp:positionV relativeFrom="paragraph">
              <wp:posOffset>-222885</wp:posOffset>
            </wp:positionV>
            <wp:extent cx="854075" cy="758825"/>
            <wp:effectExtent l="0" t="0" r="3175" b="3175"/>
            <wp:wrapTight wrapText="bothSides">
              <wp:wrapPolygon edited="0">
                <wp:start x="0" y="0"/>
                <wp:lineTo x="0" y="21148"/>
                <wp:lineTo x="21199" y="21148"/>
                <wp:lineTo x="21199" y="0"/>
                <wp:lineTo x="0" y="0"/>
              </wp:wrapPolygon>
            </wp:wrapTight>
            <wp:docPr id="11" name="Immagine 11" descr="http://www.collieuganeidoc.com/it/admin/immagini/unione-europea.jpg/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http://www.collieuganeidoc.com/it/admin/immagini/unione-europea.jpg/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4075" cy="7588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column">
              <wp:posOffset>72390</wp:posOffset>
            </wp:positionH>
            <wp:positionV relativeFrom="paragraph">
              <wp:posOffset>-222885</wp:posOffset>
            </wp:positionV>
            <wp:extent cx="784225" cy="727075"/>
            <wp:effectExtent l="0" t="0" r="0" b="0"/>
            <wp:wrapTight wrapText="bothSides">
              <wp:wrapPolygon edited="0">
                <wp:start x="0" y="0"/>
                <wp:lineTo x="0" y="20940"/>
                <wp:lineTo x="20988" y="20940"/>
                <wp:lineTo x="20988" y="0"/>
                <wp:lineTo x="0" y="0"/>
              </wp:wrapPolygon>
            </wp:wrapTight>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225" cy="727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simplePos x="0" y="0"/>
            <wp:positionH relativeFrom="column">
              <wp:posOffset>1123950</wp:posOffset>
            </wp:positionH>
            <wp:positionV relativeFrom="paragraph">
              <wp:posOffset>-222885</wp:posOffset>
            </wp:positionV>
            <wp:extent cx="3959225" cy="671195"/>
            <wp:effectExtent l="0" t="0" r="3175" b="0"/>
            <wp:wrapTight wrapText="bothSides">
              <wp:wrapPolygon edited="0">
                <wp:start x="0" y="0"/>
                <wp:lineTo x="0" y="20844"/>
                <wp:lineTo x="21513" y="20844"/>
                <wp:lineTo x="21513" y="0"/>
                <wp:lineTo x="0" y="0"/>
              </wp:wrapPolygon>
            </wp:wrapTight>
            <wp:docPr id="7" name="Immagine 7"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959225" cy="6711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rPr>
        <w:tab/>
        <w:t xml:space="preserve"> </w:t>
      </w:r>
      <w:r>
        <w:rPr>
          <w:sz w:val="24"/>
        </w:rPr>
        <w:tab/>
      </w:r>
      <w:r>
        <w:rPr>
          <w:sz w:val="24"/>
        </w:rPr>
        <w:tab/>
      </w:r>
      <w:r>
        <w:rPr>
          <w:sz w:val="24"/>
        </w:rPr>
        <w:tab/>
      </w:r>
      <w:r>
        <w:rPr>
          <w:sz w:val="24"/>
        </w:rPr>
        <w:tab/>
      </w:r>
      <w:r>
        <w:rPr>
          <w:sz w:val="24"/>
        </w:rPr>
        <w:tab/>
      </w:r>
      <w:r w:rsidRPr="001B78B1">
        <w:rPr>
          <w:b/>
          <w:i/>
          <w:sz w:val="24"/>
          <w:u w:val="single"/>
        </w:rPr>
        <w:t>CARTA INTESTATA</w:t>
      </w:r>
    </w:p>
    <w:p w:rsidR="00F82ACE" w:rsidRDefault="00F82ACE" w:rsidP="00240337">
      <w:pPr>
        <w:rPr>
          <w:sz w:val="24"/>
        </w:rPr>
      </w:pPr>
    </w:p>
    <w:p w:rsidR="00F82ACE" w:rsidRDefault="00F82ACE" w:rsidP="00240337">
      <w:pPr>
        <w:rPr>
          <w:sz w:val="24"/>
        </w:rPr>
      </w:pPr>
    </w:p>
    <w:p w:rsidR="00F82ACE" w:rsidRDefault="00F82ACE" w:rsidP="00240337">
      <w:pPr>
        <w:rPr>
          <w:sz w:val="24"/>
        </w:rPr>
      </w:pPr>
    </w:p>
    <w:p w:rsidR="001D73F3" w:rsidRPr="003216D4" w:rsidRDefault="001D73F3" w:rsidP="001D73F3">
      <w:pPr>
        <w:spacing w:line="360" w:lineRule="auto"/>
        <w:jc w:val="center"/>
        <w:rPr>
          <w:b/>
          <w:sz w:val="32"/>
          <w:szCs w:val="32"/>
        </w:rPr>
      </w:pPr>
      <w:r w:rsidRPr="003216D4">
        <w:rPr>
          <w:b/>
          <w:sz w:val="32"/>
          <w:szCs w:val="32"/>
        </w:rPr>
        <w:t>Il Consiglio di Istituto</w:t>
      </w:r>
    </w:p>
    <w:p w:rsidR="001D73F3" w:rsidRPr="00F466DB" w:rsidRDefault="001D73F3" w:rsidP="003216D4">
      <w:pPr>
        <w:spacing w:line="360" w:lineRule="auto"/>
        <w:jc w:val="both"/>
        <w:rPr>
          <w:sz w:val="22"/>
          <w:szCs w:val="22"/>
        </w:rPr>
      </w:pPr>
      <w:r w:rsidRPr="00F466DB">
        <w:rPr>
          <w:b/>
          <w:sz w:val="22"/>
          <w:szCs w:val="22"/>
        </w:rPr>
        <w:t xml:space="preserve">Visto </w:t>
      </w:r>
      <w:r w:rsidRPr="00F466DB">
        <w:rPr>
          <w:sz w:val="22"/>
          <w:szCs w:val="22"/>
        </w:rPr>
        <w:t>l'art. 40 comma 1 del D.I. n. 44/2001, ai sensi del quale le istituzioni scolastiche possono stipulare contratti di prestazione d'opera con esperti per particolari attività ed insegnamenti, al fine di garantire l'arricchimento dell'offerta formativa, nonché la realizzazione di specifici programmi di ricerca e di sperimentazione;</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l'art. 40 comma 2 del D.I. n. 44/2001, il quale prevede che il Consiglio di istituto, sentito il collegio dei docenti, disciplini nel regolamento di istituto le procedure e i criteri di scelta del contraente, al fine di garantire la qualità della prestazione, nonché il limite massimo dei compensi attribuibili in relazione al tipo di attività e all'impegno professionale richiesto;</w:t>
      </w:r>
    </w:p>
    <w:p w:rsidR="001D73F3" w:rsidRPr="00F466DB" w:rsidRDefault="001D73F3" w:rsidP="003216D4">
      <w:pPr>
        <w:spacing w:line="360" w:lineRule="auto"/>
        <w:jc w:val="both"/>
        <w:rPr>
          <w:sz w:val="22"/>
          <w:szCs w:val="22"/>
        </w:rPr>
      </w:pPr>
      <w:r w:rsidRPr="00F466DB">
        <w:rPr>
          <w:b/>
          <w:sz w:val="22"/>
          <w:szCs w:val="22"/>
        </w:rPr>
        <w:t xml:space="preserve">Visto </w:t>
      </w:r>
      <w:r w:rsidRPr="00F466DB">
        <w:rPr>
          <w:sz w:val="22"/>
          <w:szCs w:val="22"/>
        </w:rPr>
        <w:t>l'art. 33 comma 2 lettera g) del D.I. n. 44/ 2001, ai sensi del quale al Consiglio di istituto spettano le deliberazioni relative alla determinazione dei criteri e dei limiti per lo svolgimento, da parte del dirigente, della attività negoziale inerente i contratti di prestazione d'opera con esperti per particolari attività ed insegnamenti;</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l’art. 40 della legge 27 dicembre 1997, n. 449, che consente la stipula di contratti a prestazioni d’opera con esperti per particolari attività ed insegnamenti per sperimentazioni didattiche ed ordinamentali per l’ampliamento dell’offerta formativa e per l’avvio dell’autonomia scolastica; </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l’art. 14, comma 3, del Regolamento in materia di autonomia scolastica, approvato con D.P.R. 8.3.1999, n. 275; </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l’art. 7 commi 6 e seguenti del </w:t>
      </w:r>
      <w:proofErr w:type="spellStart"/>
      <w:r w:rsidRPr="00F466DB">
        <w:rPr>
          <w:sz w:val="22"/>
          <w:szCs w:val="22"/>
        </w:rPr>
        <w:t>D.Lgs.</w:t>
      </w:r>
      <w:proofErr w:type="spellEnd"/>
      <w:r w:rsidRPr="00F466DB">
        <w:rPr>
          <w:sz w:val="22"/>
          <w:szCs w:val="22"/>
        </w:rPr>
        <w:t xml:space="preserve"> 30 marzo 2001 n. 165;</w:t>
      </w:r>
    </w:p>
    <w:p w:rsidR="001D73F3" w:rsidRPr="00F466DB" w:rsidRDefault="001D73F3" w:rsidP="003216D4">
      <w:pPr>
        <w:spacing w:line="360" w:lineRule="auto"/>
        <w:jc w:val="both"/>
        <w:rPr>
          <w:sz w:val="22"/>
          <w:szCs w:val="22"/>
        </w:rPr>
      </w:pPr>
      <w:r w:rsidRPr="00F466DB">
        <w:rPr>
          <w:b/>
          <w:sz w:val="22"/>
          <w:szCs w:val="22"/>
        </w:rPr>
        <w:t>Vista</w:t>
      </w:r>
      <w:r w:rsidRPr="00F466DB">
        <w:rPr>
          <w:sz w:val="22"/>
          <w:szCs w:val="22"/>
        </w:rPr>
        <w:t xml:space="preserve"> la Circolare n. 2 dell'11 marzo 2008 del Dipartimento della Funzione Pubblica;</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il CCNL del comparto scuola sottoscritto in data 29/11/2007;</w:t>
      </w:r>
    </w:p>
    <w:p w:rsidR="001D73F3" w:rsidRPr="00F466DB" w:rsidRDefault="001D73F3" w:rsidP="003216D4">
      <w:pPr>
        <w:spacing w:line="360" w:lineRule="auto"/>
        <w:jc w:val="both"/>
        <w:rPr>
          <w:sz w:val="22"/>
          <w:szCs w:val="22"/>
        </w:rPr>
      </w:pPr>
      <w:r w:rsidRPr="00F466DB">
        <w:rPr>
          <w:b/>
          <w:sz w:val="22"/>
          <w:szCs w:val="22"/>
        </w:rPr>
        <w:t>Visto</w:t>
      </w:r>
      <w:r w:rsidRPr="00F466DB">
        <w:rPr>
          <w:sz w:val="22"/>
          <w:szCs w:val="22"/>
        </w:rPr>
        <w:t xml:space="preserve"> il Decreto Interministeriale n. 326 del 12/10/1995;</w:t>
      </w:r>
    </w:p>
    <w:p w:rsidR="00661E14" w:rsidRPr="00F466DB" w:rsidRDefault="001D73F3" w:rsidP="003216D4">
      <w:pPr>
        <w:spacing w:line="360" w:lineRule="auto"/>
        <w:jc w:val="both"/>
        <w:rPr>
          <w:sz w:val="22"/>
          <w:szCs w:val="22"/>
        </w:rPr>
      </w:pPr>
      <w:r w:rsidRPr="00F466DB">
        <w:rPr>
          <w:b/>
          <w:sz w:val="22"/>
          <w:szCs w:val="22"/>
        </w:rPr>
        <w:t xml:space="preserve">Vista </w:t>
      </w:r>
      <w:r w:rsidRPr="00F466DB">
        <w:rPr>
          <w:sz w:val="22"/>
          <w:szCs w:val="22"/>
        </w:rPr>
        <w:t>la Circolare del Ministero del Lavoro n. 2 del 2/02/2009;</w:t>
      </w:r>
    </w:p>
    <w:p w:rsidR="001D73F3" w:rsidRPr="00F466DB" w:rsidRDefault="001D73F3" w:rsidP="003216D4">
      <w:pPr>
        <w:spacing w:line="360" w:lineRule="auto"/>
        <w:jc w:val="both"/>
        <w:rPr>
          <w:sz w:val="22"/>
          <w:szCs w:val="22"/>
        </w:rPr>
      </w:pPr>
      <w:r w:rsidRPr="00F466DB">
        <w:rPr>
          <w:b/>
          <w:sz w:val="22"/>
          <w:szCs w:val="22"/>
        </w:rPr>
        <w:t xml:space="preserve">Vista </w:t>
      </w:r>
      <w:r w:rsidRPr="00F466DB">
        <w:rPr>
          <w:sz w:val="22"/>
          <w:szCs w:val="22"/>
        </w:rPr>
        <w:t>la Circolare n. 3/2008 del Dipartimento Funzione Pubblica (linee guida in merito alla stipula di contratti di lavoro subordinato a T.D. nelle P.A)</w:t>
      </w:r>
    </w:p>
    <w:p w:rsidR="001D73F3" w:rsidRPr="00F466DB" w:rsidRDefault="001D73F3" w:rsidP="003216D4">
      <w:pPr>
        <w:spacing w:line="360" w:lineRule="auto"/>
        <w:jc w:val="both"/>
        <w:rPr>
          <w:sz w:val="22"/>
          <w:szCs w:val="22"/>
        </w:rPr>
      </w:pPr>
      <w:r w:rsidRPr="00F466DB">
        <w:rPr>
          <w:b/>
          <w:sz w:val="22"/>
          <w:szCs w:val="22"/>
        </w:rPr>
        <w:t xml:space="preserve">Viste </w:t>
      </w:r>
      <w:r w:rsidRPr="00F466DB">
        <w:rPr>
          <w:sz w:val="22"/>
          <w:szCs w:val="22"/>
        </w:rPr>
        <w:t>le linee guida del MIUR aggiornamento 25 luglio 2017</w:t>
      </w:r>
      <w:r w:rsidR="0014124D">
        <w:rPr>
          <w:sz w:val="22"/>
          <w:szCs w:val="22"/>
        </w:rPr>
        <w:t xml:space="preserve"> recanti tra l’altro le modalità</w:t>
      </w:r>
      <w:r w:rsidRPr="00F466DB">
        <w:rPr>
          <w:sz w:val="22"/>
          <w:szCs w:val="22"/>
        </w:rPr>
        <w:t xml:space="preserve"> di selezione degli esperti interni ed esterni da impiegare nei progetti PON sia FSE che FESR</w:t>
      </w:r>
    </w:p>
    <w:p w:rsidR="001D73F3" w:rsidRDefault="001D73F3" w:rsidP="003216D4">
      <w:pPr>
        <w:spacing w:line="360" w:lineRule="auto"/>
        <w:jc w:val="both"/>
        <w:rPr>
          <w:sz w:val="22"/>
          <w:szCs w:val="22"/>
        </w:rPr>
      </w:pPr>
      <w:r w:rsidRPr="00F466DB">
        <w:rPr>
          <w:b/>
          <w:sz w:val="22"/>
          <w:szCs w:val="22"/>
        </w:rPr>
        <w:t>Vista</w:t>
      </w:r>
      <w:r w:rsidRPr="00F466DB">
        <w:rPr>
          <w:sz w:val="22"/>
          <w:szCs w:val="22"/>
        </w:rPr>
        <w:t xml:space="preserve"> la circolare </w:t>
      </w:r>
      <w:proofErr w:type="spellStart"/>
      <w:r w:rsidRPr="00F466DB">
        <w:rPr>
          <w:sz w:val="22"/>
          <w:szCs w:val="22"/>
        </w:rPr>
        <w:t>prot</w:t>
      </w:r>
      <w:proofErr w:type="spellEnd"/>
      <w:r w:rsidRPr="00F466DB">
        <w:rPr>
          <w:sz w:val="22"/>
          <w:szCs w:val="22"/>
        </w:rPr>
        <w:t>. n° 35815 del 2 agosto 2017 recante chiarimenti circa la selezione degli esperti sia interni che esterni</w:t>
      </w:r>
    </w:p>
    <w:p w:rsidR="0014124D" w:rsidRPr="00F466DB" w:rsidRDefault="0014124D" w:rsidP="0014124D">
      <w:pPr>
        <w:spacing w:line="360" w:lineRule="auto"/>
        <w:jc w:val="both"/>
        <w:rPr>
          <w:sz w:val="22"/>
          <w:szCs w:val="22"/>
        </w:rPr>
      </w:pPr>
      <w:r w:rsidRPr="00F466DB">
        <w:rPr>
          <w:b/>
          <w:sz w:val="22"/>
          <w:szCs w:val="22"/>
        </w:rPr>
        <w:t>Vista</w:t>
      </w:r>
      <w:r>
        <w:rPr>
          <w:sz w:val="22"/>
          <w:szCs w:val="22"/>
        </w:rPr>
        <w:t xml:space="preserve"> la circolare </w:t>
      </w:r>
      <w:proofErr w:type="spellStart"/>
      <w:r>
        <w:rPr>
          <w:sz w:val="22"/>
          <w:szCs w:val="22"/>
        </w:rPr>
        <w:t>prot</w:t>
      </w:r>
      <w:proofErr w:type="spellEnd"/>
      <w:r>
        <w:rPr>
          <w:sz w:val="22"/>
          <w:szCs w:val="22"/>
        </w:rPr>
        <w:t>. n° 38115 del 18</w:t>
      </w:r>
      <w:r w:rsidRPr="00F466DB">
        <w:rPr>
          <w:sz w:val="22"/>
          <w:szCs w:val="22"/>
        </w:rPr>
        <w:t xml:space="preserve"> </w:t>
      </w:r>
      <w:r>
        <w:rPr>
          <w:sz w:val="22"/>
          <w:szCs w:val="22"/>
        </w:rPr>
        <w:t>dicembre</w:t>
      </w:r>
      <w:r w:rsidRPr="00F466DB">
        <w:rPr>
          <w:sz w:val="22"/>
          <w:szCs w:val="22"/>
        </w:rPr>
        <w:t xml:space="preserve"> 2017 recante </w:t>
      </w:r>
      <w:r>
        <w:rPr>
          <w:sz w:val="22"/>
          <w:szCs w:val="22"/>
        </w:rPr>
        <w:t xml:space="preserve">ulteriori </w:t>
      </w:r>
      <w:r w:rsidRPr="00F466DB">
        <w:rPr>
          <w:sz w:val="22"/>
          <w:szCs w:val="22"/>
        </w:rPr>
        <w:t>chiarimenti circa la selezione degli esperti sia interni che esterni</w:t>
      </w:r>
    </w:p>
    <w:p w:rsidR="0014124D" w:rsidRPr="00F466DB" w:rsidRDefault="0014124D" w:rsidP="003216D4">
      <w:pPr>
        <w:spacing w:line="360" w:lineRule="auto"/>
        <w:jc w:val="both"/>
        <w:rPr>
          <w:sz w:val="22"/>
          <w:szCs w:val="22"/>
        </w:rPr>
      </w:pPr>
    </w:p>
    <w:p w:rsidR="0014124D" w:rsidRDefault="0014124D" w:rsidP="003216D4">
      <w:pPr>
        <w:spacing w:line="360" w:lineRule="auto"/>
        <w:jc w:val="both"/>
        <w:rPr>
          <w:b/>
          <w:sz w:val="22"/>
          <w:szCs w:val="22"/>
        </w:rPr>
      </w:pPr>
    </w:p>
    <w:p w:rsidR="001D73F3" w:rsidRPr="00F466DB" w:rsidRDefault="001D73F3" w:rsidP="003216D4">
      <w:pPr>
        <w:spacing w:line="360" w:lineRule="auto"/>
        <w:jc w:val="both"/>
        <w:rPr>
          <w:sz w:val="22"/>
          <w:szCs w:val="22"/>
        </w:rPr>
      </w:pPr>
      <w:r w:rsidRPr="00F466DB">
        <w:rPr>
          <w:b/>
          <w:sz w:val="22"/>
          <w:szCs w:val="22"/>
        </w:rPr>
        <w:t>Considerata</w:t>
      </w:r>
      <w:r w:rsidRPr="00F466DB">
        <w:rPr>
          <w:sz w:val="22"/>
          <w:szCs w:val="22"/>
        </w:rPr>
        <w:t xml:space="preserve"> la necessità di reperire esperti interni e/o esterni con cui sottoscrivere contratti per</w:t>
      </w:r>
    </w:p>
    <w:p w:rsidR="001D73F3" w:rsidRPr="00F466DB" w:rsidRDefault="001D73F3" w:rsidP="003216D4">
      <w:pPr>
        <w:spacing w:line="360" w:lineRule="auto"/>
        <w:jc w:val="both"/>
        <w:rPr>
          <w:sz w:val="22"/>
          <w:szCs w:val="22"/>
        </w:rPr>
      </w:pPr>
      <w:r w:rsidRPr="00F466DB">
        <w:rPr>
          <w:sz w:val="22"/>
          <w:szCs w:val="22"/>
        </w:rPr>
        <w:t>attività previste nel Piano Triennale dell’Offerta Formativa;</w:t>
      </w:r>
    </w:p>
    <w:p w:rsidR="001D73F3" w:rsidRPr="00F466DB" w:rsidRDefault="001D73F3" w:rsidP="001D73F3">
      <w:pPr>
        <w:spacing w:line="360" w:lineRule="auto"/>
        <w:jc w:val="center"/>
        <w:rPr>
          <w:b/>
          <w:sz w:val="28"/>
          <w:szCs w:val="28"/>
        </w:rPr>
      </w:pPr>
      <w:r w:rsidRPr="00F466DB">
        <w:rPr>
          <w:b/>
          <w:sz w:val="28"/>
          <w:szCs w:val="28"/>
        </w:rPr>
        <w:t xml:space="preserve">Approva ed Emana </w:t>
      </w:r>
    </w:p>
    <w:p w:rsidR="001D73F3" w:rsidRPr="00F466DB" w:rsidRDefault="001D73F3" w:rsidP="009F1031">
      <w:pPr>
        <w:spacing w:line="360" w:lineRule="auto"/>
        <w:jc w:val="both"/>
        <w:rPr>
          <w:sz w:val="22"/>
          <w:szCs w:val="22"/>
        </w:rPr>
      </w:pPr>
      <w:r w:rsidRPr="00F466DB">
        <w:rPr>
          <w:sz w:val="22"/>
          <w:szCs w:val="22"/>
        </w:rPr>
        <w:t>il seguente regolamento, che costituisce parte integrante del Regolamento d'Istituto.</w:t>
      </w:r>
    </w:p>
    <w:p w:rsidR="001D73F3" w:rsidRPr="00F466DB" w:rsidRDefault="001D73F3" w:rsidP="004A6A57">
      <w:pPr>
        <w:spacing w:line="360" w:lineRule="auto"/>
        <w:rPr>
          <w:sz w:val="22"/>
          <w:szCs w:val="22"/>
        </w:rPr>
      </w:pPr>
      <w:r w:rsidRPr="00F466DB">
        <w:rPr>
          <w:b/>
          <w:sz w:val="22"/>
          <w:szCs w:val="22"/>
        </w:rPr>
        <w:t>Art. 1 (Finalità ed ambito di applicazione)</w:t>
      </w:r>
    </w:p>
    <w:p w:rsidR="00661E14" w:rsidRPr="00F466DB" w:rsidRDefault="001D73F3" w:rsidP="00FF3220">
      <w:pPr>
        <w:spacing w:line="360" w:lineRule="auto"/>
        <w:rPr>
          <w:sz w:val="22"/>
          <w:szCs w:val="22"/>
        </w:rPr>
      </w:pPr>
      <w:r w:rsidRPr="00F466DB">
        <w:rPr>
          <w:sz w:val="22"/>
          <w:szCs w:val="22"/>
        </w:rPr>
        <w:t>Il presente regolamento disciplina le procedure comparative, le modalità ed i criteri per il conferimento ad esperti</w:t>
      </w:r>
      <w:r w:rsidR="00FF3220" w:rsidRPr="00F466DB">
        <w:rPr>
          <w:sz w:val="22"/>
          <w:szCs w:val="22"/>
        </w:rPr>
        <w:t xml:space="preserve"> e tutor,</w:t>
      </w:r>
      <w:r w:rsidRPr="00F466DB">
        <w:rPr>
          <w:sz w:val="22"/>
          <w:szCs w:val="22"/>
        </w:rPr>
        <w:t xml:space="preserve"> </w:t>
      </w:r>
      <w:r w:rsidR="00FF3220" w:rsidRPr="00F466DB">
        <w:rPr>
          <w:sz w:val="22"/>
          <w:szCs w:val="22"/>
        </w:rPr>
        <w:t xml:space="preserve">interni ed </w:t>
      </w:r>
      <w:r w:rsidRPr="00F466DB">
        <w:rPr>
          <w:sz w:val="22"/>
          <w:szCs w:val="22"/>
        </w:rPr>
        <w:t>esterni all'istituzione scolastica</w:t>
      </w:r>
      <w:r w:rsidR="00FF3220" w:rsidRPr="00F466DB">
        <w:rPr>
          <w:sz w:val="22"/>
          <w:szCs w:val="22"/>
        </w:rPr>
        <w:t>, di incarichi di lavoro</w:t>
      </w:r>
      <w:r w:rsidRPr="00F466DB">
        <w:rPr>
          <w:sz w:val="22"/>
          <w:szCs w:val="22"/>
        </w:rPr>
        <w:t xml:space="preserve">, </w:t>
      </w:r>
      <w:r w:rsidR="004A6A57" w:rsidRPr="00F466DB">
        <w:rPr>
          <w:sz w:val="22"/>
          <w:szCs w:val="22"/>
        </w:rPr>
        <w:t xml:space="preserve">anche all’interno delle attività finanziate con il Fondo Sociale Europeo (progetti PON – POR - FESR) </w:t>
      </w:r>
      <w:r w:rsidR="00FF3220" w:rsidRPr="00F466DB">
        <w:rPr>
          <w:sz w:val="22"/>
          <w:szCs w:val="22"/>
        </w:rPr>
        <w:t>per attività specifiche e peculiari, che richiedono specifica competenza professionale, al fine di sopperire a particolari e motivate esigenze didattiche deliberate e rientranti nel Piano</w:t>
      </w:r>
      <w:r w:rsidR="006A42E0">
        <w:rPr>
          <w:sz w:val="22"/>
          <w:szCs w:val="22"/>
        </w:rPr>
        <w:t xml:space="preserve"> </w:t>
      </w:r>
      <w:r w:rsidR="00FF3220" w:rsidRPr="00F466DB">
        <w:rPr>
          <w:sz w:val="22"/>
          <w:szCs w:val="22"/>
        </w:rPr>
        <w:t>Triennale dell’Offerta Formativa (PTOF) o nel programma annuale.</w:t>
      </w:r>
      <w:r w:rsidRPr="00F466DB">
        <w:rPr>
          <w:sz w:val="22"/>
          <w:szCs w:val="22"/>
        </w:rPr>
        <w:t xml:space="preserve"> </w:t>
      </w:r>
      <w:r w:rsidR="00FF3220" w:rsidRPr="00F466DB">
        <w:rPr>
          <w:sz w:val="22"/>
          <w:szCs w:val="22"/>
        </w:rPr>
        <w:t xml:space="preserve">ai sensi dell’art. </w:t>
      </w:r>
      <w:r w:rsidRPr="00F466DB">
        <w:rPr>
          <w:sz w:val="22"/>
          <w:szCs w:val="22"/>
        </w:rPr>
        <w:t xml:space="preserve">7, comma 6,  del </w:t>
      </w:r>
      <w:proofErr w:type="spellStart"/>
      <w:r w:rsidR="006A42E0">
        <w:rPr>
          <w:sz w:val="22"/>
          <w:szCs w:val="22"/>
        </w:rPr>
        <w:t>Dlgs</w:t>
      </w:r>
      <w:proofErr w:type="spellEnd"/>
      <w:r w:rsidR="006A42E0">
        <w:rPr>
          <w:sz w:val="22"/>
          <w:szCs w:val="22"/>
        </w:rPr>
        <w:t>.</w:t>
      </w:r>
      <w:r w:rsidRPr="00F466DB">
        <w:rPr>
          <w:sz w:val="22"/>
          <w:szCs w:val="22"/>
        </w:rPr>
        <w:t xml:space="preserve"> 30 marzo 2001, n. 165, e dell'art. 40 del D.I. 1 f</w:t>
      </w:r>
      <w:r w:rsidR="006A42E0">
        <w:rPr>
          <w:sz w:val="22"/>
          <w:szCs w:val="22"/>
        </w:rPr>
        <w:t>ebbraio 2001 n. 44</w:t>
      </w:r>
      <w:r w:rsidRPr="00F466DB">
        <w:rPr>
          <w:sz w:val="22"/>
          <w:szCs w:val="22"/>
        </w:rPr>
        <w:t>.</w:t>
      </w:r>
    </w:p>
    <w:p w:rsidR="00F70B40" w:rsidRPr="00F466DB" w:rsidRDefault="00F70B40" w:rsidP="00F70B40">
      <w:pPr>
        <w:spacing w:line="360" w:lineRule="auto"/>
        <w:rPr>
          <w:b/>
          <w:sz w:val="22"/>
          <w:szCs w:val="22"/>
        </w:rPr>
      </w:pPr>
      <w:r w:rsidRPr="00F466DB">
        <w:rPr>
          <w:b/>
          <w:sz w:val="22"/>
          <w:szCs w:val="22"/>
        </w:rPr>
        <w:t>Art. 2 (Condizioni per la stipula dei contratti)</w:t>
      </w:r>
    </w:p>
    <w:p w:rsidR="00F70B40" w:rsidRPr="00F466DB" w:rsidRDefault="00F70B40" w:rsidP="00EC62E5">
      <w:pPr>
        <w:pStyle w:val="Paragrafoelenco"/>
        <w:numPr>
          <w:ilvl w:val="0"/>
          <w:numId w:val="8"/>
        </w:numPr>
        <w:spacing w:line="360" w:lineRule="auto"/>
        <w:rPr>
          <w:sz w:val="22"/>
          <w:szCs w:val="22"/>
        </w:rPr>
      </w:pPr>
      <w:r w:rsidRPr="00F466DB">
        <w:rPr>
          <w:sz w:val="22"/>
          <w:szCs w:val="22"/>
        </w:rPr>
        <w:t xml:space="preserve"> L’istituzione scolastica può stipulare contratti di prestazione d’opera con esperti per</w:t>
      </w:r>
    </w:p>
    <w:p w:rsidR="00F70B40" w:rsidRPr="00F466DB" w:rsidRDefault="00F70B40" w:rsidP="00F70B40">
      <w:pPr>
        <w:spacing w:line="360" w:lineRule="auto"/>
        <w:rPr>
          <w:sz w:val="22"/>
          <w:szCs w:val="22"/>
        </w:rPr>
      </w:pPr>
      <w:r w:rsidRPr="00F466DB">
        <w:rPr>
          <w:sz w:val="22"/>
          <w:szCs w:val="22"/>
        </w:rPr>
        <w:t xml:space="preserve">particolari attività ed insegnamenti, nonché convenzioni con Enti </w:t>
      </w:r>
      <w:r w:rsidR="00617F39" w:rsidRPr="00F466DB">
        <w:rPr>
          <w:sz w:val="22"/>
          <w:szCs w:val="22"/>
        </w:rPr>
        <w:t>pubblici o di F</w:t>
      </w:r>
      <w:r w:rsidRPr="00F466DB">
        <w:rPr>
          <w:sz w:val="22"/>
          <w:szCs w:val="22"/>
        </w:rPr>
        <w:t>ormazione</w:t>
      </w:r>
    </w:p>
    <w:p w:rsidR="00F70B40" w:rsidRPr="00F466DB" w:rsidRDefault="00F70B40" w:rsidP="00F70B40">
      <w:pPr>
        <w:spacing w:line="360" w:lineRule="auto"/>
        <w:rPr>
          <w:sz w:val="22"/>
          <w:szCs w:val="22"/>
        </w:rPr>
      </w:pPr>
      <w:r w:rsidRPr="00F466DB">
        <w:rPr>
          <w:sz w:val="22"/>
          <w:szCs w:val="22"/>
        </w:rPr>
        <w:t>professionale, al fine di garantire l’arricchimento dell’offerta formativa nonché la</w:t>
      </w:r>
    </w:p>
    <w:p w:rsidR="00EC62E5" w:rsidRPr="00F466DB" w:rsidRDefault="00F70B40" w:rsidP="00F70B40">
      <w:pPr>
        <w:spacing w:line="360" w:lineRule="auto"/>
        <w:rPr>
          <w:sz w:val="22"/>
          <w:szCs w:val="22"/>
        </w:rPr>
      </w:pPr>
      <w:r w:rsidRPr="00F466DB">
        <w:rPr>
          <w:sz w:val="22"/>
          <w:szCs w:val="22"/>
        </w:rPr>
        <w:t>realizzazione di specifici progetti didattici, programmi di ricerca e sperimentazione.</w:t>
      </w:r>
    </w:p>
    <w:p w:rsidR="00F70B40" w:rsidRPr="00F466DB" w:rsidRDefault="00F70B40" w:rsidP="00EC62E5">
      <w:pPr>
        <w:pStyle w:val="Paragrafoelenco"/>
        <w:numPr>
          <w:ilvl w:val="0"/>
          <w:numId w:val="8"/>
        </w:numPr>
        <w:spacing w:line="360" w:lineRule="auto"/>
        <w:rPr>
          <w:sz w:val="22"/>
          <w:szCs w:val="22"/>
        </w:rPr>
      </w:pPr>
      <w:r w:rsidRPr="00F466DB">
        <w:rPr>
          <w:sz w:val="22"/>
          <w:szCs w:val="22"/>
        </w:rPr>
        <w:t>Al fine di soddisfare le esigenze di cui al comma precedente, su proposta del Collegio</w:t>
      </w:r>
    </w:p>
    <w:p w:rsidR="00F70B40" w:rsidRPr="00F466DB" w:rsidRDefault="00F70B40" w:rsidP="00EC62E5">
      <w:pPr>
        <w:spacing w:line="360" w:lineRule="auto"/>
        <w:rPr>
          <w:sz w:val="22"/>
          <w:szCs w:val="22"/>
        </w:rPr>
      </w:pPr>
      <w:r w:rsidRPr="00F466DB">
        <w:rPr>
          <w:sz w:val="22"/>
          <w:szCs w:val="22"/>
        </w:rPr>
        <w:t>dei docenti ed in base alla Programmazione dell’offerta formativa, l’Istituzione</w:t>
      </w:r>
      <w:r w:rsidR="002E74FC" w:rsidRPr="00F466DB">
        <w:rPr>
          <w:sz w:val="22"/>
          <w:szCs w:val="22"/>
        </w:rPr>
        <w:t xml:space="preserve"> </w:t>
      </w:r>
      <w:r w:rsidRPr="00F466DB">
        <w:rPr>
          <w:sz w:val="22"/>
          <w:szCs w:val="22"/>
        </w:rPr>
        <w:t>Scolastica, verificata l’impossibilità di utilizzare al fine il personale interno ed in</w:t>
      </w:r>
      <w:r w:rsidR="002E74FC" w:rsidRPr="00F466DB">
        <w:rPr>
          <w:sz w:val="22"/>
          <w:szCs w:val="22"/>
        </w:rPr>
        <w:t xml:space="preserve"> </w:t>
      </w:r>
      <w:r w:rsidRPr="00F466DB">
        <w:rPr>
          <w:sz w:val="22"/>
          <w:szCs w:val="22"/>
        </w:rPr>
        <w:t xml:space="preserve">coerenza con le disponibilità finanziarie, </w:t>
      </w:r>
      <w:r w:rsidR="00EC62E5" w:rsidRPr="00F466DB">
        <w:rPr>
          <w:sz w:val="22"/>
          <w:szCs w:val="22"/>
        </w:rPr>
        <w:t xml:space="preserve">può ricorrere all’istituto delle collaborazioni plurime ex art. 35 CCNL del 29 novembre 2007 o, in alternativa, stipulare contratti di lavoro autonomo con esperti di </w:t>
      </w:r>
      <w:r w:rsidR="002E74FC" w:rsidRPr="00F466DB">
        <w:rPr>
          <w:sz w:val="22"/>
          <w:szCs w:val="22"/>
        </w:rPr>
        <w:t xml:space="preserve">particolare e comprovata </w:t>
      </w:r>
      <w:r w:rsidR="00EC62E5" w:rsidRPr="00F466DB">
        <w:rPr>
          <w:sz w:val="22"/>
          <w:szCs w:val="22"/>
        </w:rPr>
        <w:t xml:space="preserve">specializzazione, ai sensi dell’art. 7, comma 6 del </w:t>
      </w:r>
      <w:proofErr w:type="spellStart"/>
      <w:r w:rsidR="00EC62E5" w:rsidRPr="00F466DB">
        <w:rPr>
          <w:sz w:val="22"/>
          <w:szCs w:val="22"/>
        </w:rPr>
        <w:t>D.Lgs.</w:t>
      </w:r>
      <w:proofErr w:type="spellEnd"/>
      <w:r w:rsidR="00EC62E5" w:rsidRPr="00F466DB">
        <w:rPr>
          <w:sz w:val="22"/>
          <w:szCs w:val="22"/>
        </w:rPr>
        <w:t xml:space="preserve"> 30</w:t>
      </w:r>
      <w:r w:rsidR="002E74FC" w:rsidRPr="00F466DB">
        <w:rPr>
          <w:sz w:val="22"/>
          <w:szCs w:val="22"/>
        </w:rPr>
        <w:t xml:space="preserve"> </w:t>
      </w:r>
      <w:r w:rsidR="00EC62E5" w:rsidRPr="00F466DB">
        <w:rPr>
          <w:sz w:val="22"/>
          <w:szCs w:val="22"/>
        </w:rPr>
        <w:t>marzo 2001, n. 165</w:t>
      </w:r>
    </w:p>
    <w:p w:rsidR="00661E14" w:rsidRPr="00F466DB" w:rsidRDefault="00617F39" w:rsidP="00617F39">
      <w:pPr>
        <w:spacing w:line="360" w:lineRule="auto"/>
        <w:rPr>
          <w:sz w:val="22"/>
          <w:szCs w:val="22"/>
        </w:rPr>
      </w:pPr>
      <w:r w:rsidRPr="00F466DB">
        <w:rPr>
          <w:sz w:val="22"/>
          <w:szCs w:val="22"/>
        </w:rPr>
        <w:t>In caso di elevata complessità dei percorsi formativi l’istituzione scolastica può affidare a soggetti esterni il percorso formativo in ragione della sua complessità, (Università, associazioni, enti di formazione esperti della materia, enti accreditati dal MIUR, ecc..)</w:t>
      </w:r>
      <w:r w:rsidR="00AA6809" w:rsidRPr="00F466DB">
        <w:rPr>
          <w:sz w:val="22"/>
          <w:szCs w:val="22"/>
        </w:rPr>
        <w:t xml:space="preserve"> senza previa consultazione della presenza di professionalità interne,</w:t>
      </w:r>
      <w:r w:rsidRPr="00F466DB">
        <w:rPr>
          <w:sz w:val="22"/>
          <w:szCs w:val="22"/>
        </w:rPr>
        <w:t xml:space="preserve"> ricorrendo ad una procedura negoziale secondo le disposizioni del Decreto Legislativo 18 Aprile 2016, N. 50 e successive modificazioni e integrazioni secondo le disposizioni del Decreto Legislativo n° </w:t>
      </w:r>
      <w:r w:rsidR="002E74FC" w:rsidRPr="00F466DB">
        <w:rPr>
          <w:sz w:val="22"/>
          <w:szCs w:val="22"/>
        </w:rPr>
        <w:t>56/2017</w:t>
      </w:r>
      <w:r w:rsidRPr="00F466DB">
        <w:rPr>
          <w:sz w:val="22"/>
          <w:szCs w:val="22"/>
        </w:rPr>
        <w:t xml:space="preserve"> </w:t>
      </w:r>
    </w:p>
    <w:p w:rsidR="00EC62E5" w:rsidRPr="00F466DB" w:rsidRDefault="00617F39" w:rsidP="00EC62E5">
      <w:pPr>
        <w:spacing w:line="360" w:lineRule="auto"/>
        <w:rPr>
          <w:sz w:val="22"/>
          <w:szCs w:val="22"/>
        </w:rPr>
      </w:pPr>
      <w:r w:rsidRPr="00F466DB">
        <w:rPr>
          <w:sz w:val="22"/>
          <w:szCs w:val="22"/>
        </w:rPr>
        <w:t>In tal caso è possibile mettere a base d’asta esclusivamente l’importo previsto</w:t>
      </w:r>
      <w:r w:rsidR="006A42E0">
        <w:rPr>
          <w:sz w:val="22"/>
          <w:szCs w:val="22"/>
        </w:rPr>
        <w:t xml:space="preserve"> </w:t>
      </w:r>
      <w:r w:rsidRPr="00F466DB">
        <w:rPr>
          <w:sz w:val="22"/>
          <w:szCs w:val="22"/>
        </w:rPr>
        <w:t xml:space="preserve">per la formazione </w:t>
      </w:r>
      <w:r w:rsidR="002E74FC" w:rsidRPr="00F466DB">
        <w:rPr>
          <w:sz w:val="22"/>
          <w:szCs w:val="22"/>
        </w:rPr>
        <w:t xml:space="preserve">(esperti e anche tutor) </w:t>
      </w:r>
      <w:r w:rsidRPr="00F466DB">
        <w:rPr>
          <w:sz w:val="22"/>
          <w:szCs w:val="22"/>
        </w:rPr>
        <w:t>ed eventualmente il materiale didattico specifico o spese strettamente</w:t>
      </w:r>
      <w:r w:rsidR="002E74FC" w:rsidRPr="00F466DB">
        <w:rPr>
          <w:sz w:val="22"/>
          <w:szCs w:val="22"/>
        </w:rPr>
        <w:t xml:space="preserve"> </w:t>
      </w:r>
      <w:r w:rsidRPr="00F466DB">
        <w:rPr>
          <w:sz w:val="22"/>
          <w:szCs w:val="22"/>
        </w:rPr>
        <w:t>correlate, dovendo rimanere ad esclusivo carico e responsabilità dell’istituzione scolastica tutti gli</w:t>
      </w:r>
      <w:r w:rsidR="002E74FC" w:rsidRPr="00F466DB">
        <w:rPr>
          <w:sz w:val="22"/>
          <w:szCs w:val="22"/>
        </w:rPr>
        <w:t xml:space="preserve"> </w:t>
      </w:r>
      <w:r w:rsidRPr="00F466DB">
        <w:rPr>
          <w:sz w:val="22"/>
          <w:szCs w:val="22"/>
        </w:rPr>
        <w:t>aspetti organizzativi, ammini</w:t>
      </w:r>
      <w:r w:rsidR="002E74FC" w:rsidRPr="00F466DB">
        <w:rPr>
          <w:sz w:val="22"/>
          <w:szCs w:val="22"/>
        </w:rPr>
        <w:t>strativo contabili e gestionali.</w:t>
      </w:r>
    </w:p>
    <w:p w:rsidR="00F70B40" w:rsidRPr="00F466DB" w:rsidRDefault="00F70B40" w:rsidP="002E74FC">
      <w:pPr>
        <w:pStyle w:val="Paragrafoelenco"/>
        <w:numPr>
          <w:ilvl w:val="0"/>
          <w:numId w:val="8"/>
        </w:numPr>
        <w:spacing w:line="360" w:lineRule="auto"/>
        <w:rPr>
          <w:sz w:val="22"/>
          <w:szCs w:val="22"/>
        </w:rPr>
      </w:pPr>
      <w:r w:rsidRPr="00F466DB">
        <w:rPr>
          <w:sz w:val="22"/>
          <w:szCs w:val="22"/>
        </w:rPr>
        <w:t>Il contratto/convenzione è stipulato con esperti o Enti di Formazione italiani o stranieri,</w:t>
      </w:r>
    </w:p>
    <w:p w:rsidR="00F70B40" w:rsidRPr="00F466DB" w:rsidRDefault="00F70B40" w:rsidP="00F70B40">
      <w:pPr>
        <w:spacing w:line="360" w:lineRule="auto"/>
        <w:rPr>
          <w:sz w:val="22"/>
          <w:szCs w:val="22"/>
        </w:rPr>
      </w:pPr>
      <w:r w:rsidRPr="00F466DB">
        <w:rPr>
          <w:sz w:val="22"/>
          <w:szCs w:val="22"/>
        </w:rPr>
        <w:t>che siano in grado di apportare la necessaria esperienza tecnico-professionale</w:t>
      </w:r>
      <w:r w:rsidR="002E74FC" w:rsidRPr="00F466DB">
        <w:rPr>
          <w:sz w:val="22"/>
          <w:szCs w:val="22"/>
        </w:rPr>
        <w:t xml:space="preserve"> </w:t>
      </w:r>
      <w:r w:rsidRPr="00F466DB">
        <w:rPr>
          <w:sz w:val="22"/>
          <w:szCs w:val="22"/>
        </w:rPr>
        <w:t>nell’insegnamento o nel progetto didattico richiesto.</w:t>
      </w:r>
    </w:p>
    <w:p w:rsidR="00F70B40" w:rsidRPr="00F466DB" w:rsidRDefault="00F70B40" w:rsidP="002E74FC">
      <w:pPr>
        <w:pStyle w:val="Paragrafoelenco"/>
        <w:numPr>
          <w:ilvl w:val="0"/>
          <w:numId w:val="8"/>
        </w:numPr>
        <w:spacing w:line="360" w:lineRule="auto"/>
        <w:rPr>
          <w:sz w:val="22"/>
          <w:szCs w:val="22"/>
        </w:rPr>
      </w:pPr>
      <w:r w:rsidRPr="00F466DB">
        <w:rPr>
          <w:sz w:val="22"/>
          <w:szCs w:val="22"/>
        </w:rPr>
        <w:t>L’affidamento dell’incarico avverrà previa acquisizione dell’autorizzazione da parte</w:t>
      </w:r>
    </w:p>
    <w:p w:rsidR="00F70B40" w:rsidRPr="00F466DB" w:rsidRDefault="00F70B40" w:rsidP="00F70B40">
      <w:pPr>
        <w:spacing w:line="360" w:lineRule="auto"/>
        <w:rPr>
          <w:sz w:val="22"/>
          <w:szCs w:val="22"/>
        </w:rPr>
      </w:pPr>
      <w:r w:rsidRPr="00F466DB">
        <w:rPr>
          <w:sz w:val="22"/>
          <w:szCs w:val="22"/>
        </w:rPr>
        <w:t>dell’amministrazione di appartenenza dell’esperto, se dipendente pubblico, in</w:t>
      </w:r>
      <w:r w:rsidR="006A42E0">
        <w:rPr>
          <w:sz w:val="22"/>
          <w:szCs w:val="22"/>
        </w:rPr>
        <w:t xml:space="preserve"> </w:t>
      </w:r>
      <w:r w:rsidRPr="00F466DB">
        <w:rPr>
          <w:sz w:val="22"/>
          <w:szCs w:val="22"/>
        </w:rPr>
        <w:t xml:space="preserve">applicazione dell’art.58 del </w:t>
      </w:r>
      <w:proofErr w:type="spellStart"/>
      <w:r w:rsidRPr="00F466DB">
        <w:rPr>
          <w:sz w:val="22"/>
          <w:szCs w:val="22"/>
        </w:rPr>
        <w:t>D.L.vo</w:t>
      </w:r>
      <w:proofErr w:type="spellEnd"/>
      <w:r w:rsidRPr="00F466DB">
        <w:rPr>
          <w:sz w:val="22"/>
          <w:szCs w:val="22"/>
        </w:rPr>
        <w:t xml:space="preserve"> 3 febbraio 1993, n.29 e successive modificazioni ed</w:t>
      </w:r>
      <w:r w:rsidR="006A42E0">
        <w:rPr>
          <w:sz w:val="22"/>
          <w:szCs w:val="22"/>
        </w:rPr>
        <w:t xml:space="preserve"> </w:t>
      </w:r>
      <w:r w:rsidRPr="00F466DB">
        <w:rPr>
          <w:sz w:val="22"/>
          <w:szCs w:val="22"/>
        </w:rPr>
        <w:t xml:space="preserve">integrazioni. </w:t>
      </w:r>
      <w:r w:rsidR="00EA65D2">
        <w:rPr>
          <w:sz w:val="22"/>
          <w:szCs w:val="22"/>
        </w:rPr>
        <w:t xml:space="preserve"> </w:t>
      </w:r>
      <w:r w:rsidRPr="00F466DB">
        <w:rPr>
          <w:sz w:val="22"/>
          <w:szCs w:val="22"/>
        </w:rPr>
        <w:t>Sono esclusi dall’ambito di applicazione del presente regolamento i docenti</w:t>
      </w:r>
      <w:r w:rsidR="006A42E0">
        <w:rPr>
          <w:sz w:val="22"/>
          <w:szCs w:val="22"/>
        </w:rPr>
        <w:t xml:space="preserve"> </w:t>
      </w:r>
      <w:r w:rsidR="00EA65D2">
        <w:rPr>
          <w:sz w:val="22"/>
          <w:szCs w:val="22"/>
        </w:rPr>
        <w:t>di altre istituzioni scolastiche che rientrano</w:t>
      </w:r>
      <w:r w:rsidRPr="00F466DB">
        <w:rPr>
          <w:sz w:val="22"/>
          <w:szCs w:val="22"/>
        </w:rPr>
        <w:t xml:space="preserve"> </w:t>
      </w:r>
      <w:r w:rsidR="00EA65D2">
        <w:rPr>
          <w:sz w:val="22"/>
          <w:szCs w:val="22"/>
        </w:rPr>
        <w:t>nell’ambito del</w:t>
      </w:r>
      <w:r w:rsidRPr="00F466DB">
        <w:rPr>
          <w:sz w:val="22"/>
          <w:szCs w:val="22"/>
        </w:rPr>
        <w:t>l’art. 32 del CCNL del personale del</w:t>
      </w:r>
      <w:r w:rsidR="00EA65D2">
        <w:rPr>
          <w:sz w:val="22"/>
          <w:szCs w:val="22"/>
        </w:rPr>
        <w:t xml:space="preserve"> </w:t>
      </w:r>
      <w:r w:rsidRPr="00F466DB">
        <w:rPr>
          <w:sz w:val="22"/>
          <w:szCs w:val="22"/>
        </w:rPr>
        <w:t>comparto “Scuola” del 24 Luglio 2003</w:t>
      </w:r>
    </w:p>
    <w:p w:rsidR="00EA65D2" w:rsidRDefault="00EA65D2" w:rsidP="001019E5">
      <w:pPr>
        <w:spacing w:line="360" w:lineRule="auto"/>
        <w:rPr>
          <w:b/>
          <w:sz w:val="22"/>
          <w:szCs w:val="22"/>
        </w:rPr>
      </w:pPr>
    </w:p>
    <w:p w:rsidR="001019E5" w:rsidRPr="00F466DB" w:rsidRDefault="001019E5" w:rsidP="001019E5">
      <w:pPr>
        <w:spacing w:line="360" w:lineRule="auto"/>
        <w:rPr>
          <w:b/>
          <w:sz w:val="22"/>
          <w:szCs w:val="22"/>
        </w:rPr>
      </w:pPr>
      <w:r w:rsidRPr="00F466DB">
        <w:rPr>
          <w:b/>
          <w:sz w:val="22"/>
          <w:szCs w:val="22"/>
        </w:rPr>
        <w:t>Art. 3 (Pubblicazione avvisi di selezione)</w:t>
      </w:r>
    </w:p>
    <w:p w:rsidR="00F12620" w:rsidRPr="00F466DB" w:rsidRDefault="001019E5" w:rsidP="001019E5">
      <w:pPr>
        <w:spacing w:line="360" w:lineRule="auto"/>
        <w:rPr>
          <w:sz w:val="22"/>
          <w:szCs w:val="22"/>
        </w:rPr>
      </w:pPr>
      <w:r w:rsidRPr="00F466DB">
        <w:rPr>
          <w:sz w:val="22"/>
          <w:szCs w:val="22"/>
        </w:rPr>
        <w:t>Il Dirigente Scolastico sulla base de</w:t>
      </w:r>
      <w:r w:rsidR="00F12620" w:rsidRPr="00F466DB">
        <w:rPr>
          <w:sz w:val="22"/>
          <w:szCs w:val="22"/>
        </w:rPr>
        <w:t>lle esigenze:</w:t>
      </w:r>
      <w:r w:rsidRPr="00F466DB">
        <w:rPr>
          <w:sz w:val="22"/>
          <w:szCs w:val="22"/>
        </w:rPr>
        <w:t xml:space="preserve"> dei  progetti del PTOF e sui finanziamenti a disposizione per la</w:t>
      </w:r>
      <w:r w:rsidR="00F12620" w:rsidRPr="00F466DB">
        <w:rPr>
          <w:sz w:val="22"/>
          <w:szCs w:val="22"/>
        </w:rPr>
        <w:t xml:space="preserve"> </w:t>
      </w:r>
      <w:r w:rsidRPr="00F466DB">
        <w:rPr>
          <w:sz w:val="22"/>
          <w:szCs w:val="22"/>
        </w:rPr>
        <w:t>realizzazione di tali progetti,</w:t>
      </w:r>
      <w:r w:rsidR="00F12620" w:rsidRPr="00F466DB">
        <w:rPr>
          <w:sz w:val="22"/>
          <w:szCs w:val="22"/>
        </w:rPr>
        <w:t xml:space="preserve"> sui progetti autorizzati e finanziati con il Fondo Sociale Europeo (PON – POR – FESR) </w:t>
      </w:r>
      <w:r w:rsidRPr="00F466DB">
        <w:rPr>
          <w:sz w:val="22"/>
          <w:szCs w:val="22"/>
        </w:rPr>
        <w:t xml:space="preserve">individua </w:t>
      </w:r>
      <w:r w:rsidR="00F12620" w:rsidRPr="00F466DB">
        <w:rPr>
          <w:sz w:val="22"/>
          <w:szCs w:val="22"/>
        </w:rPr>
        <w:t xml:space="preserve">di volta in volta </w:t>
      </w:r>
      <w:r w:rsidRPr="00F466DB">
        <w:rPr>
          <w:sz w:val="22"/>
          <w:szCs w:val="22"/>
        </w:rPr>
        <w:t>le attività e gli insegnamenti per i quali è necessario conferire</w:t>
      </w:r>
      <w:r w:rsidR="00F12620" w:rsidRPr="00F466DB">
        <w:rPr>
          <w:sz w:val="22"/>
          <w:szCs w:val="22"/>
        </w:rPr>
        <w:t xml:space="preserve"> </w:t>
      </w:r>
      <w:r w:rsidRPr="00F466DB">
        <w:rPr>
          <w:sz w:val="22"/>
          <w:szCs w:val="22"/>
        </w:rPr>
        <w:t>incarichi a personale esperto</w:t>
      </w:r>
      <w:r w:rsidR="00F12620" w:rsidRPr="00F466DB">
        <w:rPr>
          <w:sz w:val="22"/>
          <w:szCs w:val="22"/>
        </w:rPr>
        <w:t xml:space="preserve"> o tutor</w:t>
      </w:r>
      <w:r w:rsidRPr="00F466DB">
        <w:rPr>
          <w:sz w:val="22"/>
          <w:szCs w:val="22"/>
        </w:rPr>
        <w:t xml:space="preserve"> interno/esterno e ne dà informazione pubblicando </w:t>
      </w:r>
      <w:r w:rsidR="00F12620" w:rsidRPr="00F466DB">
        <w:rPr>
          <w:sz w:val="22"/>
          <w:szCs w:val="22"/>
        </w:rPr>
        <w:t xml:space="preserve">sul sito della scuola l’avviso di selezione contenente </w:t>
      </w:r>
    </w:p>
    <w:p w:rsidR="00F12620" w:rsidRPr="00F466DB" w:rsidRDefault="001019E5" w:rsidP="00F12620">
      <w:pPr>
        <w:pStyle w:val="Paragrafoelenco"/>
        <w:numPr>
          <w:ilvl w:val="0"/>
          <w:numId w:val="11"/>
        </w:numPr>
        <w:spacing w:line="360" w:lineRule="auto"/>
        <w:rPr>
          <w:sz w:val="22"/>
          <w:szCs w:val="22"/>
        </w:rPr>
      </w:pPr>
      <w:r w:rsidRPr="00F466DB">
        <w:rPr>
          <w:sz w:val="22"/>
          <w:szCs w:val="22"/>
        </w:rPr>
        <w:t>la tipologia del</w:t>
      </w:r>
      <w:r w:rsidR="00F12620" w:rsidRPr="00F466DB">
        <w:rPr>
          <w:sz w:val="22"/>
          <w:szCs w:val="22"/>
        </w:rPr>
        <w:t xml:space="preserve">l’incarico </w:t>
      </w:r>
      <w:r w:rsidRPr="00F466DB">
        <w:rPr>
          <w:sz w:val="22"/>
          <w:szCs w:val="22"/>
        </w:rPr>
        <w:t xml:space="preserve"> e l'attività</w:t>
      </w:r>
      <w:r w:rsidR="00F12620" w:rsidRPr="00F466DB">
        <w:rPr>
          <w:sz w:val="22"/>
          <w:szCs w:val="22"/>
        </w:rPr>
        <w:t xml:space="preserve"> prevista</w:t>
      </w:r>
    </w:p>
    <w:p w:rsidR="00F12620" w:rsidRDefault="00F12620" w:rsidP="00F12620">
      <w:pPr>
        <w:pStyle w:val="Paragrafoelenco"/>
        <w:numPr>
          <w:ilvl w:val="0"/>
          <w:numId w:val="11"/>
        </w:numPr>
        <w:spacing w:line="360" w:lineRule="auto"/>
        <w:rPr>
          <w:sz w:val="22"/>
          <w:szCs w:val="22"/>
        </w:rPr>
      </w:pPr>
      <w:r w:rsidRPr="00F466DB">
        <w:rPr>
          <w:sz w:val="22"/>
          <w:szCs w:val="22"/>
        </w:rPr>
        <w:t xml:space="preserve"> la durata</w:t>
      </w:r>
      <w:r w:rsidR="00EA65D2">
        <w:rPr>
          <w:sz w:val="22"/>
          <w:szCs w:val="22"/>
        </w:rPr>
        <w:t xml:space="preserve"> prevista</w:t>
      </w:r>
    </w:p>
    <w:p w:rsidR="00EA65D2" w:rsidRDefault="00EA65D2" w:rsidP="00F12620">
      <w:pPr>
        <w:pStyle w:val="Paragrafoelenco"/>
        <w:numPr>
          <w:ilvl w:val="0"/>
          <w:numId w:val="11"/>
        </w:numPr>
        <w:spacing w:line="360" w:lineRule="auto"/>
        <w:rPr>
          <w:sz w:val="22"/>
          <w:szCs w:val="22"/>
        </w:rPr>
      </w:pPr>
      <w:r>
        <w:rPr>
          <w:sz w:val="22"/>
          <w:szCs w:val="22"/>
        </w:rPr>
        <w:t>Il numero di ore</w:t>
      </w:r>
    </w:p>
    <w:p w:rsidR="00EA65D2" w:rsidRPr="00F466DB" w:rsidRDefault="00EA65D2" w:rsidP="00F12620">
      <w:pPr>
        <w:pStyle w:val="Paragrafoelenco"/>
        <w:numPr>
          <w:ilvl w:val="0"/>
          <w:numId w:val="11"/>
        </w:numPr>
        <w:spacing w:line="360" w:lineRule="auto"/>
        <w:rPr>
          <w:sz w:val="22"/>
          <w:szCs w:val="22"/>
        </w:rPr>
      </w:pPr>
      <w:r>
        <w:rPr>
          <w:sz w:val="22"/>
          <w:szCs w:val="22"/>
        </w:rPr>
        <w:t>Il numero di posti messi a bando</w:t>
      </w:r>
    </w:p>
    <w:p w:rsidR="00F12620" w:rsidRPr="00F466DB" w:rsidRDefault="00F12620" w:rsidP="00F12620">
      <w:pPr>
        <w:pStyle w:val="Paragrafoelenco"/>
        <w:numPr>
          <w:ilvl w:val="0"/>
          <w:numId w:val="11"/>
        </w:numPr>
        <w:spacing w:line="360" w:lineRule="auto"/>
        <w:rPr>
          <w:sz w:val="22"/>
          <w:szCs w:val="22"/>
        </w:rPr>
      </w:pPr>
      <w:r w:rsidRPr="00F466DB">
        <w:rPr>
          <w:sz w:val="22"/>
          <w:szCs w:val="22"/>
        </w:rPr>
        <w:t xml:space="preserve"> il luogo</w:t>
      </w:r>
    </w:p>
    <w:p w:rsidR="001019E5" w:rsidRPr="00F466DB" w:rsidRDefault="001019E5" w:rsidP="00F12620">
      <w:pPr>
        <w:pStyle w:val="Paragrafoelenco"/>
        <w:numPr>
          <w:ilvl w:val="0"/>
          <w:numId w:val="11"/>
        </w:numPr>
        <w:spacing w:line="360" w:lineRule="auto"/>
        <w:rPr>
          <w:sz w:val="22"/>
          <w:szCs w:val="22"/>
        </w:rPr>
      </w:pPr>
      <w:r w:rsidRPr="00F466DB">
        <w:rPr>
          <w:sz w:val="22"/>
          <w:szCs w:val="22"/>
        </w:rPr>
        <w:t>il compenso dello specifico</w:t>
      </w:r>
      <w:r w:rsidR="00F12620" w:rsidRPr="00F466DB">
        <w:rPr>
          <w:sz w:val="22"/>
          <w:szCs w:val="22"/>
        </w:rPr>
        <w:t xml:space="preserve"> </w:t>
      </w:r>
      <w:r w:rsidRPr="00F466DB">
        <w:rPr>
          <w:sz w:val="22"/>
          <w:szCs w:val="22"/>
        </w:rPr>
        <w:t>incarico da conferire.</w:t>
      </w:r>
    </w:p>
    <w:p w:rsidR="001019E5" w:rsidRPr="00F466DB" w:rsidRDefault="001B3F44" w:rsidP="001019E5">
      <w:pPr>
        <w:spacing w:line="360" w:lineRule="auto"/>
        <w:rPr>
          <w:b/>
          <w:sz w:val="22"/>
          <w:szCs w:val="22"/>
        </w:rPr>
      </w:pPr>
      <w:r w:rsidRPr="00F466DB">
        <w:rPr>
          <w:b/>
          <w:sz w:val="22"/>
          <w:szCs w:val="22"/>
        </w:rPr>
        <w:t>Art. 4 (Requisiti professionali</w:t>
      </w:r>
      <w:r w:rsidR="00B74CAE" w:rsidRPr="00F466DB">
        <w:rPr>
          <w:b/>
          <w:sz w:val="22"/>
          <w:szCs w:val="22"/>
        </w:rPr>
        <w:t xml:space="preserve"> per la selezione di esperti/tutor interni o esterni</w:t>
      </w:r>
      <w:r w:rsidRPr="00F466DB">
        <w:rPr>
          <w:b/>
          <w:sz w:val="22"/>
          <w:szCs w:val="22"/>
        </w:rPr>
        <w:t>)</w:t>
      </w:r>
    </w:p>
    <w:p w:rsidR="0011060E" w:rsidRPr="00F466DB" w:rsidRDefault="001B3F44" w:rsidP="001B3F44">
      <w:pPr>
        <w:spacing w:line="360" w:lineRule="auto"/>
        <w:rPr>
          <w:sz w:val="22"/>
          <w:szCs w:val="22"/>
        </w:rPr>
      </w:pPr>
      <w:r w:rsidRPr="00F466DB">
        <w:rPr>
          <w:sz w:val="22"/>
          <w:szCs w:val="22"/>
        </w:rPr>
        <w:t>Per ciascuna attività o progetto deliberato e rientrante nel PTOF per lo svolgimento del quale si richiede la collaborazione di personale esperto interno/esterno, il Consiglio di Istituto stabilisce i requisiti che devono essere posseduti dai medesimi e che danno titolo a precedenze in termini di titoli professionali e di studio/esperienze lavorative</w:t>
      </w:r>
      <w:r w:rsidR="0011060E" w:rsidRPr="00F466DB">
        <w:rPr>
          <w:sz w:val="22"/>
          <w:szCs w:val="22"/>
        </w:rPr>
        <w:t xml:space="preserve">. </w:t>
      </w:r>
    </w:p>
    <w:p w:rsidR="001B3F44" w:rsidRPr="00F466DB" w:rsidRDefault="0011060E" w:rsidP="001B3F44">
      <w:pPr>
        <w:spacing w:line="360" w:lineRule="auto"/>
        <w:rPr>
          <w:sz w:val="22"/>
          <w:szCs w:val="22"/>
        </w:rPr>
      </w:pPr>
      <w:r w:rsidRPr="00F466DB">
        <w:rPr>
          <w:sz w:val="22"/>
          <w:szCs w:val="22"/>
        </w:rPr>
        <w:t>In caso di selezione di esperti e tutor, interni o esterni saranno valutati, previa comparazione dei curriculum, i seguenti titoli:</w:t>
      </w:r>
    </w:p>
    <w:p w:rsidR="001B3F44" w:rsidRPr="00F466DB" w:rsidRDefault="001B3F44" w:rsidP="001B3F44">
      <w:pPr>
        <w:spacing w:line="360" w:lineRule="auto"/>
        <w:rPr>
          <w:sz w:val="22"/>
          <w:szCs w:val="22"/>
        </w:rPr>
      </w:pPr>
      <w:r w:rsidRPr="00F466DB">
        <w:rPr>
          <w:sz w:val="22"/>
          <w:szCs w:val="22"/>
        </w:rPr>
        <w:t>1) titolo di Laurea, diplomi, abilitazioni, altri titoli accademici</w:t>
      </w:r>
      <w:r w:rsidR="004521A8" w:rsidRPr="00F466DB">
        <w:rPr>
          <w:sz w:val="22"/>
          <w:szCs w:val="22"/>
        </w:rPr>
        <w:t xml:space="preserve"> (Master universitari di I e II livello)</w:t>
      </w:r>
      <w:r w:rsidR="0011060E" w:rsidRPr="00F466DB">
        <w:rPr>
          <w:sz w:val="22"/>
          <w:szCs w:val="22"/>
        </w:rPr>
        <w:t xml:space="preserve"> se inerenti alla tipologia dell’incarico e coerenti con la figura richiesta</w:t>
      </w:r>
      <w:r w:rsidRPr="00F466DB">
        <w:rPr>
          <w:sz w:val="22"/>
          <w:szCs w:val="22"/>
        </w:rPr>
        <w:t>;</w:t>
      </w:r>
    </w:p>
    <w:p w:rsidR="001B3F44" w:rsidRPr="00F466DB" w:rsidRDefault="001B3F44" w:rsidP="001B3F44">
      <w:pPr>
        <w:spacing w:line="360" w:lineRule="auto"/>
        <w:rPr>
          <w:sz w:val="22"/>
          <w:szCs w:val="22"/>
        </w:rPr>
      </w:pPr>
      <w:r w:rsidRPr="00F466DB">
        <w:rPr>
          <w:sz w:val="22"/>
          <w:szCs w:val="22"/>
        </w:rPr>
        <w:t>2) titoli specifici afferenti la tipologia di intervento;</w:t>
      </w:r>
    </w:p>
    <w:p w:rsidR="001B3F44" w:rsidRPr="00F466DB" w:rsidRDefault="001B3F44" w:rsidP="001B3F44">
      <w:pPr>
        <w:spacing w:line="360" w:lineRule="auto"/>
        <w:rPr>
          <w:sz w:val="22"/>
          <w:szCs w:val="22"/>
        </w:rPr>
      </w:pPr>
      <w:r w:rsidRPr="00F466DB">
        <w:rPr>
          <w:sz w:val="22"/>
          <w:szCs w:val="22"/>
        </w:rPr>
        <w:t>3) competenze informatiche certificate (ove funzionali);</w:t>
      </w:r>
    </w:p>
    <w:p w:rsidR="00661E14" w:rsidRPr="00F466DB" w:rsidRDefault="001B3F44" w:rsidP="001B3F44">
      <w:pPr>
        <w:spacing w:line="360" w:lineRule="auto"/>
        <w:rPr>
          <w:sz w:val="22"/>
          <w:szCs w:val="22"/>
        </w:rPr>
      </w:pPr>
      <w:r w:rsidRPr="00F466DB">
        <w:rPr>
          <w:sz w:val="22"/>
          <w:szCs w:val="22"/>
        </w:rPr>
        <w:t>4) competenze linguistiche certificate (ove funzionali)</w:t>
      </w:r>
    </w:p>
    <w:p w:rsidR="001B3F44" w:rsidRPr="00F466DB" w:rsidRDefault="0011060E" w:rsidP="001B3F44">
      <w:pPr>
        <w:spacing w:line="360" w:lineRule="auto"/>
        <w:rPr>
          <w:sz w:val="22"/>
          <w:szCs w:val="22"/>
        </w:rPr>
      </w:pPr>
      <w:r w:rsidRPr="00F466DB">
        <w:rPr>
          <w:sz w:val="22"/>
          <w:szCs w:val="22"/>
        </w:rPr>
        <w:t>5</w:t>
      </w:r>
      <w:r w:rsidR="001B3F44" w:rsidRPr="00F466DB">
        <w:rPr>
          <w:sz w:val="22"/>
          <w:szCs w:val="22"/>
        </w:rPr>
        <w:t xml:space="preserve">) iscrizioni in albi professionali </w:t>
      </w:r>
      <w:r w:rsidRPr="00F466DB">
        <w:rPr>
          <w:sz w:val="22"/>
          <w:szCs w:val="22"/>
        </w:rPr>
        <w:t>se inerenti alla tipologia dell’incarico e coerenti con la figura richiesta</w:t>
      </w:r>
      <w:r w:rsidR="001B3F44" w:rsidRPr="00F466DB">
        <w:rPr>
          <w:sz w:val="22"/>
          <w:szCs w:val="22"/>
        </w:rPr>
        <w:t>;</w:t>
      </w:r>
    </w:p>
    <w:p w:rsidR="001B3F44" w:rsidRPr="00F466DB" w:rsidRDefault="0011060E" w:rsidP="001B3F44">
      <w:pPr>
        <w:spacing w:line="360" w:lineRule="auto"/>
        <w:rPr>
          <w:sz w:val="22"/>
          <w:szCs w:val="22"/>
        </w:rPr>
      </w:pPr>
      <w:r w:rsidRPr="00F466DB">
        <w:rPr>
          <w:sz w:val="22"/>
          <w:szCs w:val="22"/>
        </w:rPr>
        <w:t>6</w:t>
      </w:r>
      <w:r w:rsidR="001B3F44" w:rsidRPr="00F466DB">
        <w:rPr>
          <w:sz w:val="22"/>
          <w:szCs w:val="22"/>
        </w:rPr>
        <w:t>) comprovata competenza ed esperienza professionale nel settore;</w:t>
      </w:r>
    </w:p>
    <w:p w:rsidR="001B3F44" w:rsidRPr="00F466DB" w:rsidRDefault="0011060E" w:rsidP="001B3F44">
      <w:pPr>
        <w:spacing w:line="360" w:lineRule="auto"/>
        <w:rPr>
          <w:sz w:val="22"/>
          <w:szCs w:val="22"/>
        </w:rPr>
      </w:pPr>
      <w:r w:rsidRPr="00F466DB">
        <w:rPr>
          <w:sz w:val="22"/>
          <w:szCs w:val="22"/>
        </w:rPr>
        <w:t>7</w:t>
      </w:r>
      <w:r w:rsidR="001B3F44" w:rsidRPr="00F466DB">
        <w:rPr>
          <w:sz w:val="22"/>
          <w:szCs w:val="22"/>
        </w:rPr>
        <w:t>) esperienze di collaborazione documentata con Enti, Università, ass</w:t>
      </w:r>
      <w:r w:rsidRPr="00F466DB">
        <w:rPr>
          <w:sz w:val="22"/>
          <w:szCs w:val="22"/>
        </w:rPr>
        <w:t>ociazioni professionali o altro se inerenti alla tipologia dell’incarico e coerenti con la figura richiesta</w:t>
      </w:r>
      <w:r w:rsidR="001B3F44" w:rsidRPr="00F466DB">
        <w:rPr>
          <w:sz w:val="22"/>
          <w:szCs w:val="22"/>
        </w:rPr>
        <w:t>;</w:t>
      </w:r>
    </w:p>
    <w:p w:rsidR="0011060E" w:rsidRPr="00F466DB" w:rsidRDefault="0011060E" w:rsidP="001B3F44">
      <w:pPr>
        <w:spacing w:line="360" w:lineRule="auto"/>
        <w:rPr>
          <w:sz w:val="22"/>
          <w:szCs w:val="22"/>
        </w:rPr>
      </w:pPr>
      <w:r w:rsidRPr="00F466DB">
        <w:rPr>
          <w:sz w:val="22"/>
          <w:szCs w:val="22"/>
        </w:rPr>
        <w:t>8) esperienza di docenza nei progetti di finanziati dal FSE (PON -  POR – FESR) se inerenti alla tipologia di incarico e coerenti con la figura richiesta</w:t>
      </w:r>
    </w:p>
    <w:p w:rsidR="0011060E" w:rsidRPr="00F466DB" w:rsidRDefault="0011060E" w:rsidP="001B3F44">
      <w:pPr>
        <w:spacing w:line="360" w:lineRule="auto"/>
        <w:rPr>
          <w:sz w:val="22"/>
          <w:szCs w:val="22"/>
        </w:rPr>
      </w:pPr>
      <w:r w:rsidRPr="00F466DB">
        <w:rPr>
          <w:sz w:val="22"/>
          <w:szCs w:val="22"/>
        </w:rPr>
        <w:t>9) esperienza di tutoraggio</w:t>
      </w:r>
      <w:r w:rsidR="00F61409" w:rsidRPr="00F466DB">
        <w:rPr>
          <w:sz w:val="22"/>
          <w:szCs w:val="22"/>
        </w:rPr>
        <w:t xml:space="preserve"> nei vari ruoli (tutor coordinatore – tutor didattico – tutor d’aula) n</w:t>
      </w:r>
      <w:r w:rsidRPr="00F466DB">
        <w:rPr>
          <w:sz w:val="22"/>
          <w:szCs w:val="22"/>
        </w:rPr>
        <w:t>ei progetti di finanziati dal FSE (PON -  POR – FESR) se inerenti alla tipologia di incarico e coerenti con la figura richiesta</w:t>
      </w:r>
    </w:p>
    <w:p w:rsidR="00F61409" w:rsidRPr="00F466DB" w:rsidRDefault="00F61409" w:rsidP="001B3F44">
      <w:pPr>
        <w:spacing w:line="360" w:lineRule="auto"/>
        <w:rPr>
          <w:sz w:val="22"/>
          <w:szCs w:val="22"/>
        </w:rPr>
      </w:pPr>
      <w:r w:rsidRPr="00F466DB">
        <w:rPr>
          <w:sz w:val="22"/>
          <w:szCs w:val="22"/>
        </w:rPr>
        <w:t>10) esperienza di appartenenza nei vari ruoli al GOP (Facilitatore - valutatore) nei progetti di finanziati dal FSE (PON -  POR – FESR) se inerenti alla tipologia di incarico e coerenti con la figura richiesta</w:t>
      </w:r>
    </w:p>
    <w:p w:rsidR="00F61409" w:rsidRPr="00F466DB" w:rsidRDefault="00A93CAF" w:rsidP="001B3F44">
      <w:pPr>
        <w:spacing w:line="360" w:lineRule="auto"/>
        <w:rPr>
          <w:sz w:val="22"/>
          <w:szCs w:val="22"/>
        </w:rPr>
      </w:pPr>
      <w:r w:rsidRPr="00F466DB">
        <w:rPr>
          <w:sz w:val="22"/>
          <w:szCs w:val="22"/>
        </w:rPr>
        <w:t>11</w:t>
      </w:r>
      <w:r w:rsidR="00F61409" w:rsidRPr="00F466DB">
        <w:rPr>
          <w:sz w:val="22"/>
          <w:szCs w:val="22"/>
        </w:rPr>
        <w:t xml:space="preserve">) esperienza di supporto al coordinamento nei progetti di finanziati dal FSE (PON -  POR – FESR) se inerenti alla tipologia di incarico e coerenti con la figura richiesta </w:t>
      </w:r>
    </w:p>
    <w:p w:rsidR="00F61409" w:rsidRPr="00F466DB" w:rsidRDefault="00A93CAF" w:rsidP="001B3F44">
      <w:pPr>
        <w:spacing w:line="360" w:lineRule="auto"/>
        <w:rPr>
          <w:sz w:val="22"/>
          <w:szCs w:val="22"/>
        </w:rPr>
      </w:pPr>
      <w:r w:rsidRPr="00F466DB">
        <w:rPr>
          <w:sz w:val="22"/>
          <w:szCs w:val="22"/>
        </w:rPr>
        <w:t>12</w:t>
      </w:r>
      <w:r w:rsidR="00F61409" w:rsidRPr="00F466DB">
        <w:rPr>
          <w:sz w:val="22"/>
          <w:szCs w:val="22"/>
        </w:rPr>
        <w:t>) esperienza di tutor d’aula – tutor coordinatore –tutor valutatore</w:t>
      </w:r>
      <w:r w:rsidRPr="00F466DB">
        <w:rPr>
          <w:sz w:val="22"/>
          <w:szCs w:val="22"/>
        </w:rPr>
        <w:t xml:space="preserve"> solo per i tutor interni di Alternanza Scuola lavoro)</w:t>
      </w:r>
      <w:r w:rsidR="00F61409" w:rsidRPr="00F466DB">
        <w:rPr>
          <w:sz w:val="22"/>
          <w:szCs w:val="22"/>
        </w:rPr>
        <w:t xml:space="preserve"> </w:t>
      </w:r>
    </w:p>
    <w:p w:rsidR="001B3F44" w:rsidRPr="00F466DB" w:rsidRDefault="00A93CAF" w:rsidP="001B3F44">
      <w:pPr>
        <w:spacing w:line="360" w:lineRule="auto"/>
        <w:rPr>
          <w:sz w:val="22"/>
          <w:szCs w:val="22"/>
        </w:rPr>
      </w:pPr>
      <w:r w:rsidRPr="00F466DB">
        <w:rPr>
          <w:sz w:val="22"/>
          <w:szCs w:val="22"/>
        </w:rPr>
        <w:lastRenderedPageBreak/>
        <w:t>13</w:t>
      </w:r>
      <w:r w:rsidR="001B3F44" w:rsidRPr="00F466DB">
        <w:rPr>
          <w:sz w:val="22"/>
          <w:szCs w:val="22"/>
        </w:rPr>
        <w:t>) possesso di ulteriori certificazioni attinenti al bando</w:t>
      </w:r>
      <w:r w:rsidR="0011060E" w:rsidRPr="00F466DB">
        <w:rPr>
          <w:sz w:val="22"/>
          <w:szCs w:val="22"/>
        </w:rPr>
        <w:t xml:space="preserve"> se inerenti alla tipologia dell’incarico e coerenti con la figura richiesta </w:t>
      </w:r>
      <w:r w:rsidR="001B3F44" w:rsidRPr="00F466DB">
        <w:rPr>
          <w:sz w:val="22"/>
          <w:szCs w:val="22"/>
        </w:rPr>
        <w:t>;</w:t>
      </w:r>
    </w:p>
    <w:p w:rsidR="00AA6809" w:rsidRDefault="00F47546" w:rsidP="001B3F44">
      <w:pPr>
        <w:spacing w:line="360" w:lineRule="auto"/>
        <w:rPr>
          <w:sz w:val="22"/>
          <w:szCs w:val="22"/>
        </w:rPr>
      </w:pPr>
      <w:r w:rsidRPr="00F466DB">
        <w:rPr>
          <w:sz w:val="22"/>
          <w:szCs w:val="22"/>
        </w:rPr>
        <w:t xml:space="preserve">A parità di punteggio la scelta verrà effettuata in base a </w:t>
      </w:r>
      <w:r w:rsidR="00AA6809" w:rsidRPr="00F466DB">
        <w:rPr>
          <w:sz w:val="22"/>
          <w:szCs w:val="22"/>
        </w:rPr>
        <w:t>colloquio motivazionale con il Dirigente scolastico</w:t>
      </w:r>
      <w:r w:rsidRPr="00F466DB">
        <w:rPr>
          <w:sz w:val="22"/>
          <w:szCs w:val="22"/>
        </w:rPr>
        <w:t>. In caso di ulteriore parità la precedenza verrà data al candidato più giovane</w:t>
      </w:r>
      <w:r w:rsidR="00AA5268">
        <w:rPr>
          <w:sz w:val="22"/>
          <w:szCs w:val="22"/>
        </w:rPr>
        <w:t>.</w:t>
      </w:r>
    </w:p>
    <w:p w:rsidR="00AA5268" w:rsidRDefault="00AA5268" w:rsidP="001B3F44">
      <w:pPr>
        <w:spacing w:line="360" w:lineRule="auto"/>
        <w:rPr>
          <w:sz w:val="22"/>
          <w:szCs w:val="22"/>
        </w:rPr>
      </w:pPr>
      <w:r>
        <w:rPr>
          <w:sz w:val="22"/>
          <w:szCs w:val="22"/>
        </w:rPr>
        <w:t>Di volta in volta il Dirigente Scolastico, informato il consiglio di istituto e in funzione della qualità e professionalità richiesta all’esperto/tutor  potrà individuare dei requisiti di ammissibilità delle istanze di partecipazioni in funzione proprio della specifica professionalità richiesta.</w:t>
      </w:r>
    </w:p>
    <w:p w:rsidR="00E94692" w:rsidRDefault="00AE5498" w:rsidP="001B3F44">
      <w:pPr>
        <w:spacing w:line="360" w:lineRule="auto"/>
        <w:rPr>
          <w:sz w:val="22"/>
          <w:szCs w:val="22"/>
        </w:rPr>
      </w:pPr>
      <w:r>
        <w:rPr>
          <w:sz w:val="22"/>
          <w:szCs w:val="22"/>
        </w:rPr>
        <w:t>Viene ritenuto ammi</w:t>
      </w:r>
      <w:r w:rsidR="00E94692">
        <w:rPr>
          <w:sz w:val="22"/>
          <w:szCs w:val="22"/>
        </w:rPr>
        <w:t>ssibile come prerequisito in casi particolari quale la gestione di progetti cofinanziati con i fondi Europei (PON -  POR) il criterio di conoscenza delle procedure di gestione delle piattaforme ministeriali.</w:t>
      </w:r>
    </w:p>
    <w:p w:rsidR="00AA5268" w:rsidRPr="00F466DB" w:rsidRDefault="00AA5268" w:rsidP="001B3F44">
      <w:pPr>
        <w:spacing w:line="360" w:lineRule="auto"/>
        <w:rPr>
          <w:sz w:val="22"/>
          <w:szCs w:val="22"/>
        </w:rPr>
      </w:pPr>
      <w:r>
        <w:rPr>
          <w:sz w:val="22"/>
          <w:szCs w:val="22"/>
        </w:rPr>
        <w:t>In presenza di professionalit</w:t>
      </w:r>
      <w:r w:rsidR="00E94692">
        <w:rPr>
          <w:sz w:val="22"/>
          <w:szCs w:val="22"/>
        </w:rPr>
        <w:t>à specifiche o di compiti particolari ricadenti nel campo di applicazione del DL 11</w:t>
      </w:r>
      <w:r w:rsidR="000922A8">
        <w:rPr>
          <w:sz w:val="22"/>
          <w:szCs w:val="22"/>
        </w:rPr>
        <w:t>/</w:t>
      </w:r>
      <w:r w:rsidR="00E94692">
        <w:rPr>
          <w:sz w:val="22"/>
          <w:szCs w:val="22"/>
        </w:rPr>
        <w:t>2/2008 si potrà comunque prescindere dalla specializzazione universitaria.</w:t>
      </w:r>
    </w:p>
    <w:p w:rsidR="009E4AE2" w:rsidRPr="00F466DB" w:rsidRDefault="00B74CAE" w:rsidP="009E4AE2">
      <w:pPr>
        <w:spacing w:line="360" w:lineRule="auto"/>
        <w:rPr>
          <w:sz w:val="22"/>
          <w:szCs w:val="22"/>
        </w:rPr>
      </w:pPr>
      <w:r w:rsidRPr="00F466DB">
        <w:rPr>
          <w:sz w:val="22"/>
          <w:szCs w:val="22"/>
        </w:rPr>
        <w:t xml:space="preserve">In caso di selezione di esperti e tutor </w:t>
      </w:r>
      <w:r w:rsidR="00F82ACE">
        <w:rPr>
          <w:sz w:val="22"/>
          <w:szCs w:val="22"/>
        </w:rPr>
        <w:t xml:space="preserve">per la formazione dei docenti </w:t>
      </w:r>
      <w:r w:rsidRPr="00F466DB">
        <w:rPr>
          <w:sz w:val="22"/>
          <w:szCs w:val="22"/>
        </w:rPr>
        <w:t xml:space="preserve">con affidamento ad Enti o ad Agenzie di Formazione </w:t>
      </w:r>
      <w:r w:rsidR="009E4AE2" w:rsidRPr="00F466DB">
        <w:rPr>
          <w:sz w:val="22"/>
          <w:szCs w:val="22"/>
        </w:rPr>
        <w:t xml:space="preserve">costituirà criterio preclusivo di ammissibilità l’accreditamento all’albo </w:t>
      </w:r>
      <w:r w:rsidR="00A93CAF" w:rsidRPr="00F466DB">
        <w:rPr>
          <w:sz w:val="22"/>
          <w:szCs w:val="22"/>
        </w:rPr>
        <w:t xml:space="preserve">MIUR </w:t>
      </w:r>
      <w:r w:rsidR="009E4AE2" w:rsidRPr="00F466DB">
        <w:rPr>
          <w:sz w:val="22"/>
          <w:szCs w:val="22"/>
        </w:rPr>
        <w:t xml:space="preserve">delle agenzie di formazione ai sensi della circolare </w:t>
      </w:r>
      <w:proofErr w:type="spellStart"/>
      <w:r w:rsidR="009E4AE2" w:rsidRPr="00F466DB">
        <w:rPr>
          <w:sz w:val="22"/>
          <w:szCs w:val="22"/>
        </w:rPr>
        <w:t>prot</w:t>
      </w:r>
      <w:proofErr w:type="spellEnd"/>
      <w:r w:rsidR="009E4AE2" w:rsidRPr="00F466DB">
        <w:rPr>
          <w:sz w:val="22"/>
          <w:szCs w:val="22"/>
        </w:rPr>
        <w:t>. n°. 170 del 21/03/2016.</w:t>
      </w:r>
    </w:p>
    <w:p w:rsidR="009E4AE2" w:rsidRPr="00F466DB" w:rsidRDefault="009E4AE2" w:rsidP="009E4AE2">
      <w:pPr>
        <w:spacing w:line="360" w:lineRule="auto"/>
        <w:rPr>
          <w:b/>
          <w:sz w:val="22"/>
          <w:szCs w:val="22"/>
        </w:rPr>
      </w:pPr>
      <w:r w:rsidRPr="00F466DB">
        <w:rPr>
          <w:sz w:val="22"/>
          <w:szCs w:val="22"/>
        </w:rPr>
        <w:t>I criteri di valutazione dei nominativi di esperti</w:t>
      </w:r>
      <w:r w:rsidR="001E1E1F">
        <w:rPr>
          <w:sz w:val="22"/>
          <w:szCs w:val="22"/>
        </w:rPr>
        <w:t xml:space="preserve"> e tutor esterni</w:t>
      </w:r>
      <w:r w:rsidRPr="00F466DB">
        <w:rPr>
          <w:sz w:val="22"/>
          <w:szCs w:val="22"/>
        </w:rPr>
        <w:t xml:space="preserve"> candidati </w:t>
      </w:r>
      <w:r w:rsidR="001E1E1F">
        <w:rPr>
          <w:sz w:val="22"/>
          <w:szCs w:val="22"/>
        </w:rPr>
        <w:t>attraverso</w:t>
      </w:r>
      <w:r w:rsidR="001E1E1F" w:rsidRPr="001E1E1F">
        <w:t xml:space="preserve"> </w:t>
      </w:r>
      <w:r w:rsidR="001E1E1F" w:rsidRPr="001E1E1F">
        <w:rPr>
          <w:sz w:val="22"/>
          <w:szCs w:val="22"/>
        </w:rPr>
        <w:t>Università, associazioni, enti di formazione esperti della materia, enti accreditati dal MIUR, ecc..</w:t>
      </w:r>
      <w:r w:rsidR="001E1E1F">
        <w:rPr>
          <w:sz w:val="22"/>
          <w:szCs w:val="22"/>
        </w:rPr>
        <w:t xml:space="preserve"> </w:t>
      </w:r>
      <w:r w:rsidRPr="00F466DB">
        <w:rPr>
          <w:sz w:val="22"/>
          <w:szCs w:val="22"/>
        </w:rPr>
        <w:t>sono gli stessi di quelli stabiliti per</w:t>
      </w:r>
      <w:r w:rsidR="00D15341" w:rsidRPr="00F466DB">
        <w:rPr>
          <w:sz w:val="22"/>
          <w:szCs w:val="22"/>
        </w:rPr>
        <w:t xml:space="preserve"> la selezione diretta di esperti e tutor. La procedura di evidenza pubblica per l’affidamento seguirà l’iter di cui al successivo </w:t>
      </w:r>
      <w:r w:rsidR="00D15341" w:rsidRPr="00F466DB">
        <w:rPr>
          <w:b/>
          <w:sz w:val="22"/>
          <w:szCs w:val="22"/>
        </w:rPr>
        <w:t>art. 5</w:t>
      </w:r>
      <w:r w:rsidR="00F466DB">
        <w:rPr>
          <w:b/>
          <w:sz w:val="22"/>
          <w:szCs w:val="22"/>
        </w:rPr>
        <w:t>;</w:t>
      </w:r>
    </w:p>
    <w:p w:rsidR="000D17AF" w:rsidRPr="00F466DB" w:rsidRDefault="00194FAC" w:rsidP="009E4AE2">
      <w:pPr>
        <w:spacing w:line="360" w:lineRule="auto"/>
        <w:rPr>
          <w:b/>
          <w:i/>
          <w:sz w:val="22"/>
          <w:szCs w:val="22"/>
          <w:u w:val="single"/>
        </w:rPr>
      </w:pPr>
      <w:r w:rsidRPr="00F466DB">
        <w:rPr>
          <w:b/>
          <w:i/>
          <w:sz w:val="22"/>
          <w:szCs w:val="22"/>
          <w:u w:val="single"/>
        </w:rPr>
        <w:t>I titoli di cui all’elenco sopra indicat</w:t>
      </w:r>
      <w:r w:rsidR="000D17AF" w:rsidRPr="00F466DB">
        <w:rPr>
          <w:b/>
          <w:i/>
          <w:sz w:val="22"/>
          <w:szCs w:val="22"/>
          <w:u w:val="single"/>
        </w:rPr>
        <w:t>i</w:t>
      </w:r>
      <w:r w:rsidRPr="00F466DB">
        <w:rPr>
          <w:b/>
          <w:i/>
          <w:sz w:val="22"/>
          <w:szCs w:val="22"/>
          <w:u w:val="single"/>
        </w:rPr>
        <w:t xml:space="preserve">  potranno essere utilizzati tutti o in parte in funzione della tipologia di incarico</w:t>
      </w:r>
      <w:r w:rsidR="001E1E1F">
        <w:rPr>
          <w:b/>
          <w:i/>
          <w:sz w:val="22"/>
          <w:szCs w:val="22"/>
          <w:u w:val="single"/>
        </w:rPr>
        <w:t xml:space="preserve"> e della tipologia di rapporto contrattuale</w:t>
      </w:r>
      <w:r w:rsidRPr="00F466DB">
        <w:rPr>
          <w:b/>
          <w:i/>
          <w:sz w:val="22"/>
          <w:szCs w:val="22"/>
          <w:u w:val="single"/>
        </w:rPr>
        <w:t>. I punteggi da attribuire a cia</w:t>
      </w:r>
      <w:r w:rsidR="000D17AF" w:rsidRPr="00F466DB">
        <w:rPr>
          <w:b/>
          <w:i/>
          <w:sz w:val="22"/>
          <w:szCs w:val="22"/>
          <w:u w:val="single"/>
        </w:rPr>
        <w:t xml:space="preserve">scun titolo sono riportati nella griglia di valutazione allegata e possono anche essi essere </w:t>
      </w:r>
      <w:r w:rsidR="001E1E1F">
        <w:rPr>
          <w:b/>
          <w:i/>
          <w:sz w:val="22"/>
          <w:szCs w:val="22"/>
          <w:u w:val="single"/>
        </w:rPr>
        <w:t xml:space="preserve">variati e </w:t>
      </w:r>
      <w:r w:rsidR="000D17AF" w:rsidRPr="00F466DB">
        <w:rPr>
          <w:b/>
          <w:i/>
          <w:sz w:val="22"/>
          <w:szCs w:val="22"/>
          <w:u w:val="single"/>
        </w:rPr>
        <w:t>determinati al momento in funzi</w:t>
      </w:r>
      <w:r w:rsidR="00AA5268">
        <w:rPr>
          <w:b/>
          <w:i/>
          <w:sz w:val="22"/>
          <w:szCs w:val="22"/>
          <w:u w:val="single"/>
        </w:rPr>
        <w:t>one della tipologia di incarico</w:t>
      </w:r>
      <w:r w:rsidR="001E1E1F">
        <w:rPr>
          <w:b/>
          <w:i/>
          <w:sz w:val="22"/>
          <w:szCs w:val="22"/>
          <w:u w:val="single"/>
        </w:rPr>
        <w:t xml:space="preserve"> sempre restando nella scala approvata a questo regolamento</w:t>
      </w:r>
      <w:r w:rsidR="00AA5268">
        <w:rPr>
          <w:b/>
          <w:i/>
          <w:sz w:val="22"/>
          <w:szCs w:val="22"/>
          <w:u w:val="single"/>
        </w:rPr>
        <w:t xml:space="preserve">. </w:t>
      </w:r>
      <w:r w:rsidRPr="00F466DB">
        <w:rPr>
          <w:b/>
          <w:i/>
          <w:sz w:val="22"/>
          <w:szCs w:val="22"/>
          <w:u w:val="single"/>
        </w:rPr>
        <w:t>I titoli occorrenti e i punteggi assegnati potranno essere variati occasionalmente dal Dirigente Scolastico</w:t>
      </w:r>
      <w:r w:rsidR="000D17AF" w:rsidRPr="00F466DB">
        <w:rPr>
          <w:b/>
          <w:i/>
          <w:sz w:val="22"/>
          <w:szCs w:val="22"/>
          <w:u w:val="single"/>
        </w:rPr>
        <w:t>, inserendo anche titoli non previsti in questo regolamento,</w:t>
      </w:r>
      <w:r w:rsidRPr="00F466DB">
        <w:rPr>
          <w:b/>
          <w:i/>
          <w:sz w:val="22"/>
          <w:szCs w:val="22"/>
          <w:u w:val="single"/>
        </w:rPr>
        <w:t xml:space="preserve"> in funzione delle esigenze e della tipologia di incarico previa comunicazione al collegio dei docenti e al consiglio di istituto. </w:t>
      </w:r>
    </w:p>
    <w:p w:rsidR="00E910CA" w:rsidRPr="00F466DB" w:rsidRDefault="00E910CA" w:rsidP="009E4AE2">
      <w:pPr>
        <w:spacing w:line="360" w:lineRule="auto"/>
        <w:rPr>
          <w:b/>
          <w:sz w:val="22"/>
          <w:szCs w:val="22"/>
        </w:rPr>
      </w:pPr>
      <w:r w:rsidRPr="00F466DB">
        <w:rPr>
          <w:b/>
          <w:sz w:val="22"/>
          <w:szCs w:val="22"/>
        </w:rPr>
        <w:t>Art. 5 (modalità di selezione esperti e tutor)</w:t>
      </w:r>
    </w:p>
    <w:p w:rsidR="00E910CA" w:rsidRPr="00F466DB" w:rsidRDefault="00E910CA" w:rsidP="009E4AE2">
      <w:pPr>
        <w:spacing w:line="360" w:lineRule="auto"/>
        <w:rPr>
          <w:sz w:val="22"/>
          <w:szCs w:val="22"/>
        </w:rPr>
      </w:pPr>
      <w:r w:rsidRPr="00F466DB">
        <w:rPr>
          <w:sz w:val="22"/>
          <w:szCs w:val="22"/>
        </w:rPr>
        <w:t>La selezione delle professionalità occorrenti seguirà l’ordine e le modalità seguenti:</w:t>
      </w:r>
    </w:p>
    <w:p w:rsidR="00AC075F" w:rsidRPr="00F466DB" w:rsidRDefault="00E910CA" w:rsidP="00E910CA">
      <w:pPr>
        <w:pStyle w:val="Paragrafoelenco"/>
        <w:numPr>
          <w:ilvl w:val="0"/>
          <w:numId w:val="12"/>
        </w:numPr>
        <w:spacing w:line="360" w:lineRule="auto"/>
        <w:rPr>
          <w:sz w:val="22"/>
          <w:szCs w:val="22"/>
        </w:rPr>
      </w:pPr>
      <w:r w:rsidRPr="00F466DB">
        <w:rPr>
          <w:i/>
          <w:sz w:val="22"/>
          <w:szCs w:val="22"/>
          <w:u w:val="single"/>
        </w:rPr>
        <w:t>selezione esperto/tutor interno:</w:t>
      </w:r>
      <w:r w:rsidRPr="00F466DB">
        <w:rPr>
          <w:sz w:val="22"/>
          <w:szCs w:val="22"/>
        </w:rPr>
        <w:t xml:space="preserve"> </w:t>
      </w:r>
    </w:p>
    <w:p w:rsidR="00E910CA" w:rsidRPr="00F466DB" w:rsidRDefault="00E910CA" w:rsidP="00AC075F">
      <w:pPr>
        <w:pStyle w:val="Paragrafoelenco"/>
        <w:spacing w:line="360" w:lineRule="auto"/>
        <w:ind w:left="720"/>
        <w:rPr>
          <w:sz w:val="22"/>
          <w:szCs w:val="22"/>
        </w:rPr>
      </w:pPr>
      <w:r w:rsidRPr="00F466DB">
        <w:rPr>
          <w:sz w:val="22"/>
          <w:szCs w:val="22"/>
        </w:rPr>
        <w:t xml:space="preserve">avviso interno pubblicato sul sito dell’istituzione scolastica contenente le notizie di cui </w:t>
      </w:r>
      <w:r w:rsidRPr="00F466DB">
        <w:rPr>
          <w:b/>
          <w:sz w:val="22"/>
          <w:szCs w:val="22"/>
        </w:rPr>
        <w:t xml:space="preserve">all’art. 3. </w:t>
      </w:r>
      <w:r w:rsidRPr="00F466DB">
        <w:rPr>
          <w:sz w:val="22"/>
          <w:szCs w:val="22"/>
        </w:rPr>
        <w:t>All’</w:t>
      </w:r>
      <w:r w:rsidR="00194FAC" w:rsidRPr="00F466DB">
        <w:rPr>
          <w:sz w:val="22"/>
          <w:szCs w:val="22"/>
        </w:rPr>
        <w:t>avviso sarà allegato f</w:t>
      </w:r>
      <w:r w:rsidRPr="00F466DB">
        <w:rPr>
          <w:sz w:val="22"/>
          <w:szCs w:val="22"/>
        </w:rPr>
        <w:t>ormat di istanza di partecipazione</w:t>
      </w:r>
      <w:r w:rsidR="00194FAC" w:rsidRPr="00F466DB">
        <w:rPr>
          <w:sz w:val="22"/>
          <w:szCs w:val="22"/>
        </w:rPr>
        <w:t xml:space="preserve"> contenenti le dichiarazioni di legge</w:t>
      </w:r>
      <w:r w:rsidRPr="00F466DB">
        <w:rPr>
          <w:sz w:val="22"/>
          <w:szCs w:val="22"/>
        </w:rPr>
        <w:t xml:space="preserve"> e </w:t>
      </w:r>
      <w:r w:rsidR="00194FAC" w:rsidRPr="00F466DB">
        <w:rPr>
          <w:sz w:val="22"/>
          <w:szCs w:val="22"/>
        </w:rPr>
        <w:t xml:space="preserve">la </w:t>
      </w:r>
      <w:r w:rsidRPr="00F466DB">
        <w:rPr>
          <w:sz w:val="22"/>
          <w:szCs w:val="22"/>
        </w:rPr>
        <w:t>griglia di autovalutazione titoli.</w:t>
      </w:r>
    </w:p>
    <w:p w:rsidR="00AF311A" w:rsidRDefault="008E59FF" w:rsidP="00AF311A">
      <w:pPr>
        <w:pStyle w:val="Paragrafoelenco"/>
        <w:spacing w:line="360" w:lineRule="auto"/>
        <w:ind w:left="720"/>
      </w:pPr>
      <w:r w:rsidRPr="00F466DB">
        <w:rPr>
          <w:sz w:val="22"/>
          <w:szCs w:val="22"/>
        </w:rPr>
        <w:t>L’avviso rimarrà pubblicato sul sito dell’istitut</w:t>
      </w:r>
      <w:r w:rsidR="00CB75EC">
        <w:rPr>
          <w:sz w:val="22"/>
          <w:szCs w:val="22"/>
        </w:rPr>
        <w:t xml:space="preserve">o per </w:t>
      </w:r>
      <w:r w:rsidR="005F2369">
        <w:rPr>
          <w:sz w:val="22"/>
          <w:szCs w:val="22"/>
        </w:rPr>
        <w:t>almeno n° 15</w:t>
      </w:r>
      <w:r w:rsidR="00CB75EC">
        <w:rPr>
          <w:sz w:val="22"/>
          <w:szCs w:val="22"/>
        </w:rPr>
        <w:t xml:space="preserve"> giorni consecutivi. Solo in casi eccezionali e adeguatamente motivati dal DS è prevista la procedura d’urgenza, con un lim</w:t>
      </w:r>
      <w:r w:rsidR="000922A8">
        <w:rPr>
          <w:sz w:val="22"/>
          <w:szCs w:val="22"/>
        </w:rPr>
        <w:t>ite di pubblicazione ridotto a 7</w:t>
      </w:r>
      <w:r w:rsidR="00CB75EC">
        <w:rPr>
          <w:sz w:val="22"/>
          <w:szCs w:val="22"/>
        </w:rPr>
        <w:t xml:space="preserve"> giorni per esperti</w:t>
      </w:r>
      <w:r w:rsidR="00A51BFB">
        <w:rPr>
          <w:sz w:val="22"/>
          <w:szCs w:val="22"/>
        </w:rPr>
        <w:t>/tutor</w:t>
      </w:r>
      <w:r w:rsidR="00CB75EC">
        <w:rPr>
          <w:sz w:val="22"/>
          <w:szCs w:val="22"/>
        </w:rPr>
        <w:t xml:space="preserve"> interni</w:t>
      </w:r>
      <w:r w:rsidR="00F23C50">
        <w:rPr>
          <w:sz w:val="22"/>
          <w:szCs w:val="22"/>
        </w:rPr>
        <w:t>, previa adeguata pubblicità del limite ridotto agli interessati (invio avviso via mail</w:t>
      </w:r>
      <w:r w:rsidR="00A51BFB">
        <w:rPr>
          <w:sz w:val="22"/>
          <w:szCs w:val="22"/>
        </w:rPr>
        <w:t>)</w:t>
      </w:r>
      <w:r w:rsidR="00CB75EC">
        <w:rPr>
          <w:sz w:val="22"/>
          <w:szCs w:val="22"/>
        </w:rPr>
        <w:t xml:space="preserve">. </w:t>
      </w:r>
      <w:r w:rsidRPr="00F466DB">
        <w:rPr>
          <w:sz w:val="22"/>
          <w:szCs w:val="22"/>
        </w:rPr>
        <w:t xml:space="preserve">La data di fine pubblicazione coinciderà con la data termine di presentazione delle istanze di partecipazione. Alla scadenza del termine utile di presentazione il dirigente </w:t>
      </w:r>
      <w:r w:rsidR="00425F16" w:rsidRPr="00F466DB">
        <w:rPr>
          <w:sz w:val="22"/>
          <w:szCs w:val="22"/>
        </w:rPr>
        <w:t xml:space="preserve">scolastico provvederà alla comparazione dei curriculum in autonomia o previa la nomina di una commissione di valutazione e entro 5 giorni provvederà a stilare le graduatorie provvisorie che saranno pubblicate sul sito della istituzione scolastica. Avverso alle graduatorie saranno concessi </w:t>
      </w:r>
      <w:r w:rsidR="00425F16" w:rsidRPr="00F466DB">
        <w:rPr>
          <w:sz w:val="22"/>
          <w:szCs w:val="22"/>
        </w:rPr>
        <w:lastRenderedPageBreak/>
        <w:t xml:space="preserve">ulteriori 15 giorni, a far data dalla pubblicazione, per eventuali ricorsi. In assenza di ricorsi o comunque dopo aver espletato le procedure </w:t>
      </w:r>
      <w:proofErr w:type="spellStart"/>
      <w:r w:rsidR="00425F16" w:rsidRPr="00F466DB">
        <w:rPr>
          <w:sz w:val="22"/>
          <w:szCs w:val="22"/>
        </w:rPr>
        <w:t>ricorsuali</w:t>
      </w:r>
      <w:proofErr w:type="spellEnd"/>
      <w:r w:rsidR="00425F16" w:rsidRPr="00F466DB">
        <w:rPr>
          <w:sz w:val="22"/>
          <w:szCs w:val="22"/>
        </w:rPr>
        <w:t>, il Dirigente scolastico provvederà alla pubblicazione delle graduatorie definitive e al decreto di nomina degli esperti/tutor selezionati a cui seguirà contratto o lettera di incarico</w:t>
      </w:r>
      <w:r w:rsidR="00AF311A">
        <w:rPr>
          <w:sz w:val="22"/>
          <w:szCs w:val="22"/>
        </w:rPr>
        <w:t>.</w:t>
      </w:r>
      <w:r w:rsidR="00AF311A" w:rsidRPr="00AF311A">
        <w:t xml:space="preserve"> </w:t>
      </w:r>
    </w:p>
    <w:p w:rsidR="00CB75EC" w:rsidRDefault="00CB75EC" w:rsidP="00AA5268">
      <w:pPr>
        <w:pStyle w:val="Paragrafoelenco"/>
        <w:spacing w:line="360" w:lineRule="auto"/>
        <w:ind w:left="720"/>
      </w:pPr>
      <w:r>
        <w:t xml:space="preserve">Nell’eventualità che le </w:t>
      </w:r>
      <w:r w:rsidR="0078391C">
        <w:t>candidature siano in numero</w:t>
      </w:r>
      <w:r>
        <w:t xml:space="preserve"> </w:t>
      </w:r>
      <w:r w:rsidR="005F2369">
        <w:t xml:space="preserve">uguale o </w:t>
      </w:r>
      <w:r>
        <w:t>inferiore alle figure necessarie è facoltà del Dirigente Scolastico riaprire il bando oppure assegnare gli incari residuali distribuendoli tra gli aventi presenta</w:t>
      </w:r>
      <w:r w:rsidR="0078391C">
        <w:t>ta candidatura in parti uguali comunque scorrendo la graduatoria,</w:t>
      </w:r>
      <w:r>
        <w:t xml:space="preserve"> </w:t>
      </w:r>
      <w:proofErr w:type="spellStart"/>
      <w:r>
        <w:t>purchè</w:t>
      </w:r>
      <w:proofErr w:type="spellEnd"/>
      <w:r>
        <w:t xml:space="preserve"> in possesso dei titoli richiesti e della provata esperienza e motivazione accertata attraverso colloquio con il D.S.</w:t>
      </w:r>
    </w:p>
    <w:p w:rsidR="00CB75EC" w:rsidRDefault="00CB75EC" w:rsidP="00AF311A">
      <w:pPr>
        <w:pStyle w:val="Paragrafoelenco"/>
        <w:spacing w:line="360" w:lineRule="auto"/>
        <w:ind w:left="720"/>
      </w:pPr>
      <w:r>
        <w:t>In tal caso il D.S. provvederà all’assegnazione degli incarichi senza la necessità di attendere</w:t>
      </w:r>
      <w:r w:rsidR="00F23C50">
        <w:t xml:space="preserve"> i 15 giorni per i ricorsi.</w:t>
      </w:r>
    </w:p>
    <w:p w:rsidR="00AF311A" w:rsidRPr="005F2369" w:rsidRDefault="00AF311A" w:rsidP="00AF311A">
      <w:pPr>
        <w:pStyle w:val="Paragrafoelenco"/>
        <w:spacing w:line="360" w:lineRule="auto"/>
        <w:ind w:left="720"/>
      </w:pPr>
      <w:r w:rsidRPr="005F2369">
        <w:t xml:space="preserve">Nel </w:t>
      </w:r>
      <w:r w:rsidR="005F2369" w:rsidRPr="005F2369">
        <w:t xml:space="preserve">rispetto del </w:t>
      </w:r>
      <w:r w:rsidRPr="005F2369">
        <w:t>principio della rotazione e pari opportunità verrà data la precedenza a coloro che non risultino già assegnatari, nello stesso anno scolastico, di ruolo equivalente, ossia avente come oggetto la stessa figura professionale</w:t>
      </w:r>
      <w:r w:rsidR="00FE0EAC" w:rsidRPr="005F2369">
        <w:t xml:space="preserve"> (esperto o tutor)</w:t>
      </w:r>
      <w:r w:rsidRPr="005F2369">
        <w:t xml:space="preserve"> e la stessa fonte di finanziamento. </w:t>
      </w:r>
    </w:p>
    <w:p w:rsidR="008E59FF" w:rsidRPr="005F2369" w:rsidRDefault="00AF311A" w:rsidP="00AF311A">
      <w:pPr>
        <w:pStyle w:val="Paragrafoelenco"/>
        <w:spacing w:line="360" w:lineRule="auto"/>
        <w:ind w:left="720"/>
      </w:pPr>
      <w:r w:rsidRPr="005F2369">
        <w:t>Nel caso in cui non vi fossero disponibilità di figure professionali aventi diritto di precedenza, le professionalità richieste verranno selezionate, sempre in ordine di graduatoria, tra coloro che risultano già assegnatari per quanto esposto prima.</w:t>
      </w:r>
    </w:p>
    <w:p w:rsidR="00AF311A" w:rsidRPr="005F2369" w:rsidRDefault="00AF311A" w:rsidP="00AF311A">
      <w:pPr>
        <w:pStyle w:val="Paragrafoelenco"/>
        <w:spacing w:line="360" w:lineRule="auto"/>
        <w:ind w:left="720"/>
      </w:pPr>
      <w:r w:rsidRPr="005F2369">
        <w:t>Solo nel caso in cui non fosse presente alcuna professionalità interna, e nelle more della decisone di affidare l’intero percorso formativo, data la sua complessità, a enti pubblici o agenzie di formazione senza previo riscont</w:t>
      </w:r>
      <w:r w:rsidR="00FE0EAC" w:rsidRPr="005F2369">
        <w:t>ro di professionalità interne, s</w:t>
      </w:r>
      <w:r w:rsidRPr="005F2369">
        <w:t>i farà ricorso a personale esterno individuato ai seguenti comma.</w:t>
      </w:r>
    </w:p>
    <w:p w:rsidR="008E59FF" w:rsidRPr="005F2369" w:rsidRDefault="008E59FF" w:rsidP="00E910CA">
      <w:pPr>
        <w:pStyle w:val="Paragrafoelenco"/>
        <w:numPr>
          <w:ilvl w:val="0"/>
          <w:numId w:val="12"/>
        </w:numPr>
        <w:spacing w:line="360" w:lineRule="auto"/>
        <w:rPr>
          <w:i/>
        </w:rPr>
      </w:pPr>
      <w:r w:rsidRPr="005F2369">
        <w:rPr>
          <w:i/>
        </w:rPr>
        <w:t>Selezione esperto/tutor esterno</w:t>
      </w:r>
      <w:r w:rsidR="00AC075F" w:rsidRPr="005F2369">
        <w:rPr>
          <w:i/>
        </w:rPr>
        <w:t xml:space="preserve"> attraverso</w:t>
      </w:r>
      <w:r w:rsidRPr="005F2369">
        <w:rPr>
          <w:i/>
        </w:rPr>
        <w:t xml:space="preserve"> collaborazioni plurime o lavoro autonomo: </w:t>
      </w:r>
    </w:p>
    <w:p w:rsidR="008E59FF" w:rsidRPr="005F2369" w:rsidRDefault="008E59FF" w:rsidP="005F2369">
      <w:pPr>
        <w:pStyle w:val="Paragrafoelenco"/>
        <w:spacing w:line="360" w:lineRule="auto"/>
        <w:ind w:left="720"/>
      </w:pPr>
      <w:r w:rsidRPr="005F2369">
        <w:t xml:space="preserve">avviso interno pubblicato sul sito dell’istituzione scolastica contenente le notizie di cui </w:t>
      </w:r>
      <w:r w:rsidRPr="005F2369">
        <w:rPr>
          <w:b/>
        </w:rPr>
        <w:t>all’art. 3.</w:t>
      </w:r>
      <w:r w:rsidRPr="005F2369">
        <w:t xml:space="preserve"> All’avviso sarà allegato format di istanza di partecipazione contenenti le dichiarazioni di legge e la griglia di autovalutazione titoli.</w:t>
      </w:r>
      <w:r w:rsidR="00425F16" w:rsidRPr="005F2369">
        <w:t xml:space="preserve"> L’avviso rimarrà pubblicato sul sito dell’istituto per n° 15 giorni consecutivi. La data di fine pubblicazione coinciderà con la data termine di presentazione delle istanze di partecipazione. Alla scadenza del termine utile di presentazione il dirigente scolastico provvederà alla comparazione dei curriculum in autonomia o previa la nomina di una commissione di valutazione e entro 5 giorni provvederà a stilare le graduatorie provvisorie che saranno pubblicate sul sito della istituzione scolastica. Avverso alle graduatorie saranno concessi ulteriori 15 giorni, a far data dalla pubblicazione, per eventuali ricorsi. In assenza di ricorsi o comunque dopo aver espletato le procedure </w:t>
      </w:r>
      <w:proofErr w:type="spellStart"/>
      <w:r w:rsidR="00425F16" w:rsidRPr="005F2369">
        <w:t>ricorsuali</w:t>
      </w:r>
      <w:proofErr w:type="spellEnd"/>
      <w:r w:rsidR="00425F16" w:rsidRPr="005F2369">
        <w:t>, il Dirigente scolastico provvederà alla pubblicazione delle graduatorie definitive e al decreto di nomina degli esperti/tutor selezionati a cui seguirà contratto o lettera di incarico</w:t>
      </w:r>
      <w:r w:rsidR="00F23C50" w:rsidRPr="005F2369">
        <w:t>.</w:t>
      </w:r>
    </w:p>
    <w:p w:rsidR="00F23C50" w:rsidRPr="005F2369" w:rsidRDefault="00F23C50" w:rsidP="00F23C50">
      <w:pPr>
        <w:pStyle w:val="Paragrafoelenco"/>
        <w:spacing w:line="360" w:lineRule="auto"/>
        <w:ind w:left="720"/>
      </w:pPr>
      <w:r w:rsidRPr="005F2369">
        <w:t xml:space="preserve">Nell’eventualità che le candidature siano in numero pari o inferiore alle figure necessarie è facoltà del Dirigente Scolastico riaprire il bando oppure assegnare gli incari residuali </w:t>
      </w:r>
      <w:r w:rsidRPr="005F2369">
        <w:lastRenderedPageBreak/>
        <w:t xml:space="preserve">distribuendoli tra gli aventi presentata candidatura in parti uguali, </w:t>
      </w:r>
      <w:proofErr w:type="spellStart"/>
      <w:r w:rsidRPr="005F2369">
        <w:t>purchè</w:t>
      </w:r>
      <w:proofErr w:type="spellEnd"/>
      <w:r w:rsidRPr="005F2369">
        <w:t xml:space="preserve"> in possesso dei titoli richiesti e della provata esperienza e motivazione accertata attraverso colloquio con il D.S.</w:t>
      </w:r>
    </w:p>
    <w:p w:rsidR="00F23C50" w:rsidRPr="005F2369" w:rsidRDefault="00F23C50" w:rsidP="00F23C50">
      <w:pPr>
        <w:pStyle w:val="Paragrafoelenco"/>
        <w:spacing w:line="360" w:lineRule="auto"/>
        <w:ind w:left="720"/>
      </w:pPr>
      <w:r w:rsidRPr="005F2369">
        <w:t>In tal caso il D.S. provvederà all’assegnazione degli incarichi senza la necessità di attendere i 15 giorni per i ricorsi,</w:t>
      </w:r>
    </w:p>
    <w:p w:rsidR="00AC075F" w:rsidRPr="005F2369" w:rsidRDefault="00AC075F" w:rsidP="00AC075F">
      <w:pPr>
        <w:pStyle w:val="Paragrafoelenco"/>
        <w:numPr>
          <w:ilvl w:val="0"/>
          <w:numId w:val="12"/>
        </w:numPr>
        <w:spacing w:line="360" w:lineRule="auto"/>
        <w:rPr>
          <w:i/>
          <w:u w:val="single"/>
        </w:rPr>
      </w:pPr>
      <w:r w:rsidRPr="005F2369">
        <w:rPr>
          <w:i/>
          <w:u w:val="single"/>
        </w:rPr>
        <w:t xml:space="preserve">Selezione esperto/tutor esterno attraverso procedura negoziale: </w:t>
      </w:r>
    </w:p>
    <w:p w:rsidR="00595C9F" w:rsidRPr="005F2369" w:rsidRDefault="00F31A9A" w:rsidP="00AA5268">
      <w:pPr>
        <w:pStyle w:val="Paragrafoelenco"/>
        <w:spacing w:line="360" w:lineRule="auto"/>
        <w:ind w:left="720"/>
      </w:pPr>
      <w:r w:rsidRPr="005F2369">
        <w:t>In caso di selezione attraverso procedura negoziale rivolta ad Agenzie di Formazione o Enti pubblici, per un affidamento inferiore ai 40.000,00 euro si procederà, ai sensi</w:t>
      </w:r>
      <w:r w:rsidR="005F2369">
        <w:t xml:space="preserve"> dell’art. 40 del D.I. 44/2001 ovvero</w:t>
      </w:r>
      <w:r w:rsidRPr="005F2369">
        <w:t xml:space="preserve"> dell’art. 36 del </w:t>
      </w:r>
      <w:proofErr w:type="spellStart"/>
      <w:r w:rsidRPr="005F2369">
        <w:t>Dlgs</w:t>
      </w:r>
      <w:proofErr w:type="spellEnd"/>
      <w:r w:rsidRPr="005F2369">
        <w:t xml:space="preserve"> 50/2016 così come modificato dall’art. 25 del </w:t>
      </w:r>
      <w:proofErr w:type="spellStart"/>
      <w:r w:rsidRPr="005F2369">
        <w:t>Dlgs</w:t>
      </w:r>
      <w:proofErr w:type="spellEnd"/>
      <w:r w:rsidRPr="005F2369">
        <w:t xml:space="preserve">. 56/2017,  attraverso pubblicazione di manifestazione di interesse pubblicata sul sito dell’istituto per i tempi previsti dal </w:t>
      </w:r>
      <w:proofErr w:type="spellStart"/>
      <w:r w:rsidRPr="005F2369">
        <w:t>Dlgs</w:t>
      </w:r>
      <w:proofErr w:type="spellEnd"/>
      <w:r w:rsidRPr="005F2369">
        <w:t xml:space="preserve">. 50/2016,  ovvero indagine di mercato attraverso il web, ovvero selezione da albo fornitori della istituzione scolastica, alla individuazione di almeno 3 ditte da invitare alla procedura negoziata. </w:t>
      </w:r>
    </w:p>
    <w:p w:rsidR="00F31A9A" w:rsidRPr="005F2369" w:rsidRDefault="00F31A9A" w:rsidP="00F466DB">
      <w:pPr>
        <w:pStyle w:val="Paragrafoelenco"/>
        <w:spacing w:line="360" w:lineRule="auto"/>
        <w:ind w:left="720"/>
      </w:pPr>
      <w:r w:rsidRPr="005F2369">
        <w:t>In caso importi d</w:t>
      </w:r>
      <w:r w:rsidR="0078391C" w:rsidRPr="005F2369">
        <w:t>i piccola entità (inferiori ai 10</w:t>
      </w:r>
      <w:r w:rsidRPr="005F2369">
        <w:t xml:space="preserve">.000,00 euro) sarà possibile procedere all’affidamento diretto senza previa consultazione di almeno due operatori economici, ai sensi dell’art. 36 del </w:t>
      </w:r>
      <w:proofErr w:type="spellStart"/>
      <w:r w:rsidRPr="005F2369">
        <w:t>Dlgs</w:t>
      </w:r>
      <w:proofErr w:type="spellEnd"/>
      <w:r w:rsidRPr="005F2369">
        <w:t xml:space="preserve"> 50/2016 così come modificato</w:t>
      </w:r>
      <w:r w:rsidR="005F2369">
        <w:t xml:space="preserve"> dall’art. 25 del </w:t>
      </w:r>
      <w:proofErr w:type="spellStart"/>
      <w:r w:rsidR="005F2369">
        <w:t>Dlgs</w:t>
      </w:r>
      <w:proofErr w:type="spellEnd"/>
      <w:r w:rsidR="005F2369">
        <w:t>. 56/2017. La procedura di affidamento dire</w:t>
      </w:r>
      <w:r w:rsidR="001629EA">
        <w:t>tto sarà</w:t>
      </w:r>
      <w:r w:rsidR="005F2369">
        <w:t xml:space="preserve"> comunque preceduta da idonea indagine di mercato preliminare ovvero manifestazione di interesse pubblicata sul sito della istituzione scolastica.</w:t>
      </w:r>
      <w:r w:rsidR="001629EA">
        <w:t xml:space="preserve"> </w:t>
      </w:r>
      <w:r w:rsidR="005F2369">
        <w:t xml:space="preserve"> </w:t>
      </w:r>
      <w:r w:rsidR="001629EA">
        <w:t>In caso</w:t>
      </w:r>
      <w:r w:rsidR="001629EA" w:rsidRPr="005F2369">
        <w:t xml:space="preserve"> di motivata urgenza o oggettive condizioni</w:t>
      </w:r>
      <w:r w:rsidR="001629EA">
        <w:t xml:space="preserve"> (impossibilità di reperire operatori </w:t>
      </w:r>
      <w:r w:rsidR="001629EA" w:rsidRPr="005F2369">
        <w:t>,</w:t>
      </w:r>
      <w:r w:rsidRPr="005F2369">
        <w:t xml:space="preserve"> </w:t>
      </w:r>
      <w:r w:rsidR="0078377C" w:rsidRPr="005F2369">
        <w:t>anche per importi superiori ai 10</w:t>
      </w:r>
      <w:r w:rsidRPr="005F2369">
        <w:t>.000,00 euro e fino al limite di 40.000,00 euro</w:t>
      </w:r>
      <w:r w:rsidR="001629EA">
        <w:t xml:space="preserve"> si procederà ad affidamento diretto alle stesse condizioni </w:t>
      </w:r>
      <w:proofErr w:type="spellStart"/>
      <w:r w:rsidR="001629EA">
        <w:t>du</w:t>
      </w:r>
      <w:proofErr w:type="spellEnd"/>
      <w:r w:rsidR="001629EA">
        <w:t xml:space="preserve"> cui al paragrafo precedente</w:t>
      </w:r>
      <w:r w:rsidRPr="005F2369">
        <w:t>.</w:t>
      </w:r>
    </w:p>
    <w:p w:rsidR="00A5238C" w:rsidRPr="005F2369" w:rsidRDefault="00A5238C" w:rsidP="00F31A9A">
      <w:pPr>
        <w:pStyle w:val="Paragrafoelenco"/>
        <w:spacing w:line="360" w:lineRule="auto"/>
        <w:ind w:left="720"/>
      </w:pPr>
      <w:r w:rsidRPr="005F2369">
        <w:t xml:space="preserve">La gara verrà considerata valida anche in presenza di una sola offerta pervenuta </w:t>
      </w:r>
      <w:proofErr w:type="spellStart"/>
      <w:r w:rsidRPr="005F2369">
        <w:t>purchè</w:t>
      </w:r>
      <w:proofErr w:type="spellEnd"/>
      <w:r w:rsidRPr="005F2369">
        <w:t xml:space="preserve"> ritenuta valida, economicamente conveniente e congrua con le necessità della scuola.</w:t>
      </w:r>
    </w:p>
    <w:p w:rsidR="0052020F" w:rsidRPr="005F2369" w:rsidRDefault="0052020F" w:rsidP="00F31A9A">
      <w:pPr>
        <w:pStyle w:val="Paragrafoelenco"/>
        <w:spacing w:line="360" w:lineRule="auto"/>
        <w:ind w:left="720"/>
      </w:pPr>
      <w:r w:rsidRPr="005F2369">
        <w:t xml:space="preserve">La procedura negoziale avverrà attraverso la comparazione </w:t>
      </w:r>
      <w:r w:rsidR="00A5238C" w:rsidRPr="005F2369">
        <w:t xml:space="preserve">delle offerte secondo il criterio della offerta economicamente più vantaggiosa ai sensi dell’art. 95 del </w:t>
      </w:r>
      <w:proofErr w:type="spellStart"/>
      <w:r w:rsidR="00A5238C" w:rsidRPr="005F2369">
        <w:t>Dlgs</w:t>
      </w:r>
      <w:proofErr w:type="spellEnd"/>
      <w:r w:rsidR="00A5238C" w:rsidRPr="005F2369">
        <w:t>. 50/2016</w:t>
      </w:r>
    </w:p>
    <w:p w:rsidR="00FE5AE3" w:rsidRPr="005F2369" w:rsidRDefault="00413000" w:rsidP="00A93CAF">
      <w:pPr>
        <w:pStyle w:val="Paragrafoelenco"/>
        <w:spacing w:line="360" w:lineRule="auto"/>
        <w:ind w:left="720"/>
      </w:pPr>
      <w:r w:rsidRPr="005F2369">
        <w:t>La manifestazione di interesse dovrà contenere al minimo:</w:t>
      </w:r>
    </w:p>
    <w:p w:rsidR="00413000" w:rsidRPr="005F2369" w:rsidRDefault="00413000" w:rsidP="00413000">
      <w:pPr>
        <w:pStyle w:val="Paragrafoelenco"/>
        <w:numPr>
          <w:ilvl w:val="0"/>
          <w:numId w:val="14"/>
        </w:numPr>
        <w:spacing w:line="360" w:lineRule="auto"/>
      </w:pPr>
      <w:r w:rsidRPr="005F2369">
        <w:t>la tipologia dell’incarico  e l'attività prevista</w:t>
      </w:r>
    </w:p>
    <w:p w:rsidR="00413000" w:rsidRPr="005F2369" w:rsidRDefault="00413000" w:rsidP="00413000">
      <w:pPr>
        <w:pStyle w:val="Paragrafoelenco"/>
        <w:numPr>
          <w:ilvl w:val="0"/>
          <w:numId w:val="14"/>
        </w:numPr>
        <w:spacing w:line="360" w:lineRule="auto"/>
      </w:pPr>
      <w:r w:rsidRPr="005F2369">
        <w:t xml:space="preserve"> la durata</w:t>
      </w:r>
    </w:p>
    <w:p w:rsidR="00413000" w:rsidRPr="005F2369" w:rsidRDefault="00413000" w:rsidP="00413000">
      <w:pPr>
        <w:pStyle w:val="Paragrafoelenco"/>
        <w:numPr>
          <w:ilvl w:val="0"/>
          <w:numId w:val="14"/>
        </w:numPr>
        <w:spacing w:line="360" w:lineRule="auto"/>
      </w:pPr>
      <w:r w:rsidRPr="005F2369">
        <w:t xml:space="preserve"> il luogo</w:t>
      </w:r>
    </w:p>
    <w:p w:rsidR="00413000" w:rsidRPr="005F2369" w:rsidRDefault="00413000" w:rsidP="00413000">
      <w:pPr>
        <w:pStyle w:val="Paragrafoelenco"/>
        <w:numPr>
          <w:ilvl w:val="0"/>
          <w:numId w:val="14"/>
        </w:numPr>
        <w:spacing w:line="360" w:lineRule="auto"/>
      </w:pPr>
      <w:r w:rsidRPr="005F2369">
        <w:t>Il numero di esperto/tutor richiesti</w:t>
      </w:r>
    </w:p>
    <w:p w:rsidR="00413000" w:rsidRPr="005F2369" w:rsidRDefault="00413000" w:rsidP="00413000">
      <w:pPr>
        <w:pStyle w:val="Paragrafoelenco"/>
        <w:numPr>
          <w:ilvl w:val="0"/>
          <w:numId w:val="14"/>
        </w:numPr>
        <w:spacing w:line="360" w:lineRule="auto"/>
      </w:pPr>
      <w:r w:rsidRPr="005F2369">
        <w:t xml:space="preserve">Il numero di ore complessive </w:t>
      </w:r>
    </w:p>
    <w:p w:rsidR="00413000" w:rsidRPr="005F2369" w:rsidRDefault="00413000" w:rsidP="00413000">
      <w:pPr>
        <w:pStyle w:val="Paragrafoelenco"/>
        <w:numPr>
          <w:ilvl w:val="0"/>
          <w:numId w:val="14"/>
        </w:numPr>
        <w:spacing w:line="360" w:lineRule="auto"/>
      </w:pPr>
      <w:r w:rsidRPr="005F2369">
        <w:t>La ripartizione delle stesse tra i singoli esperti e tutor</w:t>
      </w:r>
    </w:p>
    <w:p w:rsidR="00E910CA" w:rsidRPr="005F2369" w:rsidRDefault="00413000" w:rsidP="00413000">
      <w:pPr>
        <w:pStyle w:val="Paragrafoelenco"/>
        <w:numPr>
          <w:ilvl w:val="0"/>
          <w:numId w:val="14"/>
        </w:numPr>
        <w:spacing w:line="360" w:lineRule="auto"/>
      </w:pPr>
      <w:r w:rsidRPr="005F2369">
        <w:t>il compenso dello specifico incarico da conferire</w:t>
      </w:r>
    </w:p>
    <w:p w:rsidR="00C475DE" w:rsidRPr="005F2369" w:rsidRDefault="00C475DE" w:rsidP="00413000">
      <w:pPr>
        <w:pStyle w:val="Paragrafoelenco"/>
        <w:numPr>
          <w:ilvl w:val="0"/>
          <w:numId w:val="14"/>
        </w:numPr>
        <w:spacing w:line="360" w:lineRule="auto"/>
      </w:pPr>
      <w:r w:rsidRPr="005F2369">
        <w:t>l’importo complessivo messo a base d’asta per la formazione</w:t>
      </w:r>
    </w:p>
    <w:p w:rsidR="00C475DE" w:rsidRPr="005F2369" w:rsidRDefault="00C475DE" w:rsidP="00413000">
      <w:pPr>
        <w:pStyle w:val="Paragrafoelenco"/>
        <w:numPr>
          <w:ilvl w:val="0"/>
          <w:numId w:val="14"/>
        </w:numPr>
        <w:spacing w:line="360" w:lineRule="auto"/>
      </w:pPr>
      <w:r w:rsidRPr="005F2369">
        <w:t>l’importo complessivo messo a base d’asta per l’eventuale materiale di consumo o spese generali legate all’attuazione del progetto</w:t>
      </w:r>
    </w:p>
    <w:p w:rsidR="00C475DE" w:rsidRPr="005F2369" w:rsidRDefault="00C475DE" w:rsidP="00413000">
      <w:pPr>
        <w:pStyle w:val="Paragrafoelenco"/>
        <w:numPr>
          <w:ilvl w:val="0"/>
          <w:numId w:val="14"/>
        </w:numPr>
        <w:spacing w:line="360" w:lineRule="auto"/>
      </w:pPr>
      <w:r w:rsidRPr="005F2369">
        <w:t>l’indicazione dei criteri di valutazione anche senza specifica dei sotto criteri</w:t>
      </w:r>
    </w:p>
    <w:p w:rsidR="00C475DE" w:rsidRPr="005F2369" w:rsidRDefault="00C475DE" w:rsidP="00413000">
      <w:pPr>
        <w:pStyle w:val="Paragrafoelenco"/>
        <w:numPr>
          <w:ilvl w:val="0"/>
          <w:numId w:val="14"/>
        </w:numPr>
        <w:spacing w:line="360" w:lineRule="auto"/>
      </w:pPr>
      <w:r w:rsidRPr="005F2369">
        <w:lastRenderedPageBreak/>
        <w:t>gli eventuali requisiti tecnico - professionali o economico - finanziari richiesti</w:t>
      </w:r>
    </w:p>
    <w:p w:rsidR="00C475DE" w:rsidRPr="005F2369" w:rsidRDefault="00C475DE" w:rsidP="00413000">
      <w:pPr>
        <w:pStyle w:val="Paragrafoelenco"/>
        <w:numPr>
          <w:ilvl w:val="0"/>
          <w:numId w:val="14"/>
        </w:numPr>
        <w:spacing w:line="360" w:lineRule="auto"/>
      </w:pPr>
      <w:r w:rsidRPr="005F2369">
        <w:t>gli eventuali criteri di ammissibilità o esclusione</w:t>
      </w:r>
    </w:p>
    <w:p w:rsidR="00C475DE" w:rsidRPr="005F2369" w:rsidRDefault="00C475DE" w:rsidP="00C475DE">
      <w:pPr>
        <w:spacing w:line="360" w:lineRule="auto"/>
        <w:ind w:left="1080"/>
        <w:rPr>
          <w:sz w:val="24"/>
          <w:szCs w:val="24"/>
        </w:rPr>
      </w:pPr>
      <w:r w:rsidRPr="005F2369">
        <w:rPr>
          <w:sz w:val="24"/>
          <w:szCs w:val="24"/>
        </w:rPr>
        <w:t>In allegato alla manifestazione saranno acclusi i format di istanza di partecipazione e delle eventuali dichiarazioni sui requisiti richiesti</w:t>
      </w:r>
    </w:p>
    <w:p w:rsidR="00F466DB" w:rsidRPr="005F2369" w:rsidRDefault="00C475DE" w:rsidP="00915845">
      <w:pPr>
        <w:spacing w:line="360" w:lineRule="auto"/>
        <w:ind w:left="1080"/>
        <w:rPr>
          <w:sz w:val="24"/>
          <w:szCs w:val="24"/>
        </w:rPr>
      </w:pPr>
      <w:r w:rsidRPr="005F2369">
        <w:rPr>
          <w:sz w:val="24"/>
          <w:szCs w:val="24"/>
        </w:rPr>
        <w:t>La valutazione delle offerte delle ditte ammesse alla procedura negoziale verrà effettuata secondo i sottostanti criteri:</w:t>
      </w:r>
    </w:p>
    <w:p w:rsidR="00FE5AE3" w:rsidRPr="00F466DB" w:rsidRDefault="005505A6" w:rsidP="00FE5AE3">
      <w:pPr>
        <w:pStyle w:val="Paragrafoelenco"/>
        <w:numPr>
          <w:ilvl w:val="0"/>
          <w:numId w:val="15"/>
        </w:numPr>
        <w:spacing w:line="360" w:lineRule="auto"/>
        <w:rPr>
          <w:sz w:val="22"/>
          <w:szCs w:val="22"/>
        </w:rPr>
      </w:pPr>
      <w:r w:rsidRPr="005F2369">
        <w:t>E</w:t>
      </w:r>
      <w:r w:rsidR="00C475DE" w:rsidRPr="005F2369">
        <w:t>sperienze pregresse dell’azie</w:t>
      </w:r>
      <w:r w:rsidR="00C475DE" w:rsidRPr="00F466DB">
        <w:rPr>
          <w:sz w:val="22"/>
          <w:szCs w:val="22"/>
        </w:rPr>
        <w:t>nda</w:t>
      </w:r>
      <w:r w:rsidRPr="00F466DB">
        <w:rPr>
          <w:sz w:val="22"/>
          <w:szCs w:val="22"/>
        </w:rPr>
        <w:t xml:space="preserve"> secondo la tabella indicata sotto </w:t>
      </w:r>
      <w:r w:rsidRPr="00F466DB">
        <w:rPr>
          <w:sz w:val="22"/>
          <w:szCs w:val="22"/>
        </w:rPr>
        <w:tab/>
      </w:r>
      <w:r w:rsidR="00CF0663" w:rsidRPr="00F466DB">
        <w:rPr>
          <w:sz w:val="22"/>
          <w:szCs w:val="22"/>
        </w:rPr>
        <w:t xml:space="preserve">          </w:t>
      </w:r>
    </w:p>
    <w:p w:rsidR="00C475DE" w:rsidRPr="00DF5FC9" w:rsidRDefault="005505A6" w:rsidP="00FE5AE3">
      <w:pPr>
        <w:pStyle w:val="Paragrafoelenco"/>
        <w:spacing w:line="360" w:lineRule="auto"/>
        <w:ind w:left="1440"/>
      </w:pPr>
      <w:proofErr w:type="spellStart"/>
      <w:r w:rsidRPr="00DF5FC9">
        <w:rPr>
          <w:b/>
        </w:rPr>
        <w:t>max</w:t>
      </w:r>
      <w:proofErr w:type="spellEnd"/>
      <w:r w:rsidRPr="00DF5FC9">
        <w:rPr>
          <w:b/>
        </w:rPr>
        <w:t xml:space="preserve"> punti </w:t>
      </w:r>
      <w:r w:rsidR="00CF0663" w:rsidRPr="00DF5FC9">
        <w:rPr>
          <w:b/>
        </w:rPr>
        <w:t>20</w:t>
      </w:r>
    </w:p>
    <w:tbl>
      <w:tblPr>
        <w:tblW w:w="3656" w:type="pct"/>
        <w:tblInd w:w="1341" w:type="dxa"/>
        <w:tblLayout w:type="fixed"/>
        <w:tblCellMar>
          <w:left w:w="0" w:type="dxa"/>
          <w:right w:w="0" w:type="dxa"/>
        </w:tblCellMar>
        <w:tblLook w:val="04A0" w:firstRow="1" w:lastRow="0" w:firstColumn="1" w:lastColumn="0" w:noHBand="0" w:noVBand="1"/>
      </w:tblPr>
      <w:tblGrid>
        <w:gridCol w:w="430"/>
        <w:gridCol w:w="5038"/>
        <w:gridCol w:w="1796"/>
      </w:tblGrid>
      <w:tr w:rsidR="005505A6" w:rsidRPr="00F466DB" w:rsidTr="005505A6">
        <w:trPr>
          <w:trHeight w:val="340"/>
        </w:trPr>
        <w:tc>
          <w:tcPr>
            <w:tcW w:w="3764" w:type="pct"/>
            <w:gridSpan w:val="2"/>
            <w:tcBorders>
              <w:top w:val="single" w:sz="8" w:space="0" w:color="000000"/>
              <w:left w:val="single" w:sz="8" w:space="0" w:color="000000"/>
              <w:bottom w:val="single" w:sz="8" w:space="0" w:color="000000"/>
              <w:right w:val="single" w:sz="8" w:space="0" w:color="000000"/>
            </w:tcBorders>
            <w:shd w:val="clear" w:color="auto" w:fill="FDE9D9"/>
            <w:tcMar>
              <w:top w:w="72" w:type="dxa"/>
              <w:left w:w="144" w:type="dxa"/>
              <w:bottom w:w="72" w:type="dxa"/>
              <w:right w:w="144" w:type="dxa"/>
            </w:tcMar>
            <w:vAlign w:val="center"/>
            <w:hideMark/>
          </w:tcPr>
          <w:p w:rsidR="005505A6" w:rsidRPr="00F466DB" w:rsidRDefault="005505A6" w:rsidP="00DB29C4">
            <w:pPr>
              <w:jc w:val="center"/>
              <w:rPr>
                <w:b/>
                <w:kern w:val="24"/>
                <w:sz w:val="22"/>
                <w:szCs w:val="22"/>
              </w:rPr>
            </w:pPr>
            <w:r w:rsidRPr="00F466DB">
              <w:rPr>
                <w:b/>
                <w:kern w:val="24"/>
                <w:sz w:val="22"/>
                <w:szCs w:val="22"/>
              </w:rPr>
              <w:t xml:space="preserve">DESCRITTORI </w:t>
            </w:r>
          </w:p>
        </w:tc>
        <w:tc>
          <w:tcPr>
            <w:tcW w:w="1236" w:type="pct"/>
            <w:tcBorders>
              <w:top w:val="single" w:sz="8" w:space="0" w:color="000000"/>
              <w:left w:val="single" w:sz="8" w:space="0" w:color="000000"/>
              <w:bottom w:val="single" w:sz="8" w:space="0" w:color="000000"/>
              <w:right w:val="single" w:sz="8" w:space="0" w:color="000000"/>
            </w:tcBorders>
            <w:shd w:val="clear" w:color="auto" w:fill="FDE9D9"/>
            <w:vAlign w:val="center"/>
          </w:tcPr>
          <w:p w:rsidR="005505A6" w:rsidRPr="00F466DB" w:rsidRDefault="005505A6" w:rsidP="00DB29C4">
            <w:pPr>
              <w:jc w:val="center"/>
              <w:rPr>
                <w:b/>
                <w:kern w:val="24"/>
                <w:sz w:val="22"/>
                <w:szCs w:val="22"/>
              </w:rPr>
            </w:pPr>
            <w:r w:rsidRPr="00F466DB">
              <w:rPr>
                <w:b/>
                <w:kern w:val="24"/>
                <w:sz w:val="22"/>
                <w:szCs w:val="22"/>
              </w:rPr>
              <w:t>INDICATORI</w:t>
            </w:r>
          </w:p>
        </w:tc>
      </w:tr>
      <w:tr w:rsidR="005505A6" w:rsidRPr="00F466DB" w:rsidTr="005505A6">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 xml:space="preserve">1 </w:t>
            </w:r>
          </w:p>
        </w:tc>
        <w:tc>
          <w:tcPr>
            <w:tcW w:w="346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Erogazione pregressa documentabile della formazione al personale della scuola: dirigenti, docenti e personale ATA</w:t>
            </w:r>
          </w:p>
        </w:tc>
        <w:tc>
          <w:tcPr>
            <w:tcW w:w="1236" w:type="pct"/>
            <w:tcBorders>
              <w:top w:val="single" w:sz="8" w:space="0" w:color="000000"/>
              <w:left w:val="single" w:sz="8" w:space="0" w:color="000000"/>
              <w:bottom w:val="single" w:sz="8" w:space="0" w:color="000000"/>
              <w:right w:val="single" w:sz="8" w:space="0" w:color="000000"/>
            </w:tcBorders>
            <w:vAlign w:val="center"/>
          </w:tcPr>
          <w:p w:rsidR="005505A6" w:rsidRPr="00F466DB" w:rsidRDefault="00CF0663" w:rsidP="00DB29C4">
            <w:pPr>
              <w:jc w:val="center"/>
              <w:rPr>
                <w:kern w:val="24"/>
                <w:sz w:val="22"/>
                <w:szCs w:val="22"/>
              </w:rPr>
            </w:pPr>
            <w:r w:rsidRPr="00F466DB">
              <w:rPr>
                <w:kern w:val="24"/>
                <w:sz w:val="22"/>
                <w:szCs w:val="22"/>
              </w:rPr>
              <w:t>5</w:t>
            </w:r>
            <w:r w:rsidR="005505A6" w:rsidRPr="00F466DB">
              <w:rPr>
                <w:kern w:val="24"/>
                <w:sz w:val="22"/>
                <w:szCs w:val="22"/>
              </w:rPr>
              <w:t xml:space="preserve"> punti</w:t>
            </w:r>
          </w:p>
        </w:tc>
      </w:tr>
      <w:tr w:rsidR="005505A6" w:rsidRPr="00F466DB" w:rsidTr="005505A6">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 xml:space="preserve">2 </w:t>
            </w:r>
          </w:p>
        </w:tc>
        <w:tc>
          <w:tcPr>
            <w:tcW w:w="346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Capacità documentabili di valutare le competenze acquisite mediante modelli UE</w:t>
            </w:r>
          </w:p>
        </w:tc>
        <w:tc>
          <w:tcPr>
            <w:tcW w:w="1236" w:type="pct"/>
            <w:tcBorders>
              <w:top w:val="single" w:sz="8" w:space="0" w:color="000000"/>
              <w:left w:val="single" w:sz="8" w:space="0" w:color="000000"/>
              <w:bottom w:val="single" w:sz="8" w:space="0" w:color="000000"/>
              <w:right w:val="single" w:sz="8" w:space="0" w:color="000000"/>
            </w:tcBorders>
            <w:vAlign w:val="center"/>
          </w:tcPr>
          <w:p w:rsidR="005505A6" w:rsidRPr="00F466DB" w:rsidRDefault="00CF0663" w:rsidP="00DB29C4">
            <w:pPr>
              <w:jc w:val="center"/>
              <w:rPr>
                <w:kern w:val="24"/>
                <w:sz w:val="22"/>
                <w:szCs w:val="22"/>
              </w:rPr>
            </w:pPr>
            <w:r w:rsidRPr="00F466DB">
              <w:rPr>
                <w:kern w:val="24"/>
                <w:sz w:val="22"/>
                <w:szCs w:val="22"/>
              </w:rPr>
              <w:t>5</w:t>
            </w:r>
            <w:r w:rsidR="005505A6" w:rsidRPr="00F466DB">
              <w:rPr>
                <w:kern w:val="24"/>
                <w:sz w:val="22"/>
                <w:szCs w:val="22"/>
              </w:rPr>
              <w:t xml:space="preserve"> punti</w:t>
            </w:r>
          </w:p>
        </w:tc>
      </w:tr>
      <w:tr w:rsidR="005505A6" w:rsidRPr="00F466DB" w:rsidTr="005505A6">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kern w:val="24"/>
                <w:sz w:val="22"/>
                <w:szCs w:val="22"/>
              </w:rPr>
            </w:pPr>
            <w:r w:rsidRPr="00F466DB">
              <w:rPr>
                <w:kern w:val="24"/>
                <w:sz w:val="22"/>
                <w:szCs w:val="22"/>
              </w:rPr>
              <w:t>3</w:t>
            </w:r>
          </w:p>
        </w:tc>
        <w:tc>
          <w:tcPr>
            <w:tcW w:w="346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5505A6" w:rsidRPr="00F466DB" w:rsidRDefault="005505A6" w:rsidP="00DB29C4">
            <w:pPr>
              <w:rPr>
                <w:kern w:val="24"/>
                <w:sz w:val="22"/>
                <w:szCs w:val="22"/>
              </w:rPr>
            </w:pPr>
            <w:r w:rsidRPr="00F466DB">
              <w:rPr>
                <w:kern w:val="24"/>
                <w:sz w:val="22"/>
                <w:szCs w:val="22"/>
              </w:rPr>
              <w:t>Capacità documentabili di  promuovere  modelli di innovazione didattica attraverso le tecnologie digitali</w:t>
            </w:r>
          </w:p>
        </w:tc>
        <w:tc>
          <w:tcPr>
            <w:tcW w:w="1236" w:type="pct"/>
            <w:tcBorders>
              <w:top w:val="single" w:sz="8" w:space="0" w:color="000000"/>
              <w:left w:val="single" w:sz="8" w:space="0" w:color="000000"/>
              <w:bottom w:val="single" w:sz="8" w:space="0" w:color="000000"/>
              <w:right w:val="single" w:sz="8" w:space="0" w:color="000000"/>
            </w:tcBorders>
            <w:vAlign w:val="center"/>
          </w:tcPr>
          <w:p w:rsidR="005505A6" w:rsidRPr="00F466DB" w:rsidRDefault="00CF0663" w:rsidP="00DB29C4">
            <w:pPr>
              <w:jc w:val="center"/>
              <w:rPr>
                <w:kern w:val="24"/>
                <w:sz w:val="22"/>
                <w:szCs w:val="22"/>
              </w:rPr>
            </w:pPr>
            <w:r w:rsidRPr="00F466DB">
              <w:rPr>
                <w:kern w:val="24"/>
                <w:sz w:val="22"/>
                <w:szCs w:val="22"/>
              </w:rPr>
              <w:t>5</w:t>
            </w:r>
            <w:r w:rsidR="005505A6" w:rsidRPr="00F466DB">
              <w:rPr>
                <w:kern w:val="24"/>
                <w:sz w:val="22"/>
                <w:szCs w:val="22"/>
              </w:rPr>
              <w:t xml:space="preserve"> punti</w:t>
            </w:r>
          </w:p>
        </w:tc>
      </w:tr>
      <w:tr w:rsidR="005505A6" w:rsidRPr="00F466DB" w:rsidTr="005505A6">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4</w:t>
            </w:r>
          </w:p>
        </w:tc>
        <w:tc>
          <w:tcPr>
            <w:tcW w:w="3468"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5505A6" w:rsidRPr="00F466DB" w:rsidRDefault="005505A6" w:rsidP="00DB29C4">
            <w:pPr>
              <w:rPr>
                <w:sz w:val="22"/>
                <w:szCs w:val="22"/>
              </w:rPr>
            </w:pPr>
            <w:r w:rsidRPr="00F466DB">
              <w:rPr>
                <w:kern w:val="24"/>
                <w:sz w:val="22"/>
                <w:szCs w:val="22"/>
              </w:rPr>
              <w:t>Attivazione di  piattaforme on line dove caricare i contenuti dei percorsi con accesso dei corsisti per sei mesi almeno dalla conclusione del percorso formativo</w:t>
            </w:r>
          </w:p>
        </w:tc>
        <w:tc>
          <w:tcPr>
            <w:tcW w:w="1236" w:type="pct"/>
            <w:tcBorders>
              <w:top w:val="single" w:sz="8" w:space="0" w:color="000000"/>
              <w:left w:val="single" w:sz="8" w:space="0" w:color="000000"/>
              <w:bottom w:val="single" w:sz="8" w:space="0" w:color="000000"/>
              <w:right w:val="single" w:sz="8" w:space="0" w:color="000000"/>
            </w:tcBorders>
            <w:vAlign w:val="center"/>
          </w:tcPr>
          <w:p w:rsidR="005505A6" w:rsidRPr="00F466DB" w:rsidRDefault="00CF0663" w:rsidP="00DB29C4">
            <w:pPr>
              <w:jc w:val="center"/>
              <w:rPr>
                <w:kern w:val="24"/>
                <w:sz w:val="22"/>
                <w:szCs w:val="22"/>
              </w:rPr>
            </w:pPr>
            <w:r w:rsidRPr="00F466DB">
              <w:rPr>
                <w:kern w:val="24"/>
                <w:sz w:val="22"/>
                <w:szCs w:val="22"/>
              </w:rPr>
              <w:t>5</w:t>
            </w:r>
            <w:r w:rsidR="005505A6" w:rsidRPr="00F466DB">
              <w:rPr>
                <w:kern w:val="24"/>
                <w:sz w:val="22"/>
                <w:szCs w:val="22"/>
              </w:rPr>
              <w:t xml:space="preserve"> punti</w:t>
            </w:r>
          </w:p>
        </w:tc>
      </w:tr>
    </w:tbl>
    <w:p w:rsidR="005505A6" w:rsidRPr="00F466DB" w:rsidRDefault="005505A6" w:rsidP="00C475DE">
      <w:pPr>
        <w:spacing w:line="360" w:lineRule="auto"/>
        <w:ind w:left="1080"/>
        <w:rPr>
          <w:sz w:val="22"/>
          <w:szCs w:val="22"/>
        </w:rPr>
      </w:pPr>
    </w:p>
    <w:p w:rsidR="00C475DE" w:rsidRPr="00DF5FC9" w:rsidRDefault="005505A6" w:rsidP="00FE5AE3">
      <w:pPr>
        <w:pStyle w:val="Paragrafoelenco"/>
        <w:numPr>
          <w:ilvl w:val="0"/>
          <w:numId w:val="15"/>
        </w:numPr>
        <w:spacing w:line="360" w:lineRule="auto"/>
        <w:rPr>
          <w:b/>
        </w:rPr>
      </w:pPr>
      <w:r w:rsidRPr="00DF5FC9">
        <w:t xml:space="preserve">Valutazione curriculum degli esperti/tutor presentati secondo i criteri di cui </w:t>
      </w:r>
      <w:r w:rsidRPr="00DF5FC9">
        <w:rPr>
          <w:b/>
        </w:rPr>
        <w:t>all’art. 4</w:t>
      </w:r>
    </w:p>
    <w:p w:rsidR="005505A6" w:rsidRPr="00DF5FC9" w:rsidRDefault="005505A6" w:rsidP="005505A6">
      <w:pPr>
        <w:spacing w:line="360" w:lineRule="auto"/>
        <w:ind w:left="708"/>
        <w:rPr>
          <w:sz w:val="24"/>
          <w:szCs w:val="24"/>
        </w:rPr>
      </w:pPr>
      <w:r w:rsidRPr="00DF5FC9">
        <w:rPr>
          <w:sz w:val="24"/>
          <w:szCs w:val="24"/>
        </w:rPr>
        <w:t xml:space="preserve">      parametrati al punteggio massimo attribuibile. Il punteggio complessivo  sarà dato dalla </w:t>
      </w:r>
    </w:p>
    <w:p w:rsidR="00FE5AE3" w:rsidRPr="00DF5FC9" w:rsidRDefault="005505A6" w:rsidP="005505A6">
      <w:pPr>
        <w:spacing w:line="360" w:lineRule="auto"/>
        <w:ind w:left="708"/>
        <w:rPr>
          <w:sz w:val="24"/>
          <w:szCs w:val="24"/>
        </w:rPr>
      </w:pPr>
      <w:r w:rsidRPr="00DF5FC9">
        <w:rPr>
          <w:sz w:val="24"/>
          <w:szCs w:val="24"/>
        </w:rPr>
        <w:t xml:space="preserve">      media per ogni singola voce di valutazione dei curriculum presentati</w:t>
      </w:r>
      <w:r w:rsidR="00CF0663" w:rsidRPr="00DF5FC9">
        <w:rPr>
          <w:sz w:val="24"/>
          <w:szCs w:val="24"/>
        </w:rPr>
        <w:t>.</w:t>
      </w:r>
      <w:r w:rsidR="00CF0663" w:rsidRPr="00DF5FC9">
        <w:rPr>
          <w:sz w:val="24"/>
          <w:szCs w:val="24"/>
        </w:rPr>
        <w:tab/>
        <w:t xml:space="preserve">          </w:t>
      </w:r>
    </w:p>
    <w:p w:rsidR="00661E14" w:rsidRPr="00DF5FC9" w:rsidRDefault="00FE5AE3" w:rsidP="00A93CAF">
      <w:pPr>
        <w:spacing w:line="360" w:lineRule="auto"/>
        <w:ind w:left="708"/>
        <w:rPr>
          <w:b/>
          <w:sz w:val="24"/>
          <w:szCs w:val="24"/>
        </w:rPr>
      </w:pPr>
      <w:r w:rsidRPr="00DF5FC9">
        <w:rPr>
          <w:sz w:val="24"/>
          <w:szCs w:val="24"/>
        </w:rPr>
        <w:t xml:space="preserve">      </w:t>
      </w:r>
      <w:proofErr w:type="spellStart"/>
      <w:r w:rsidR="00CF0663" w:rsidRPr="00DF5FC9">
        <w:rPr>
          <w:b/>
          <w:sz w:val="24"/>
          <w:szCs w:val="24"/>
        </w:rPr>
        <w:t>max</w:t>
      </w:r>
      <w:proofErr w:type="spellEnd"/>
      <w:r w:rsidR="00CF0663" w:rsidRPr="00DF5FC9">
        <w:rPr>
          <w:b/>
          <w:sz w:val="24"/>
          <w:szCs w:val="24"/>
        </w:rPr>
        <w:t xml:space="preserve"> punti 60</w:t>
      </w:r>
    </w:p>
    <w:p w:rsidR="00FE5AE3" w:rsidRPr="00DF5FC9" w:rsidRDefault="00FE5AE3" w:rsidP="00661E14">
      <w:pPr>
        <w:pStyle w:val="Paragrafoelenco"/>
        <w:numPr>
          <w:ilvl w:val="0"/>
          <w:numId w:val="15"/>
        </w:numPr>
        <w:spacing w:line="360" w:lineRule="auto"/>
      </w:pPr>
      <w:r w:rsidRPr="00DF5FC9">
        <w:t>Valutazione offerta economica secondo la sottostante tabella:</w:t>
      </w:r>
    </w:p>
    <w:p w:rsidR="00F466DB" w:rsidRPr="00DF5FC9" w:rsidRDefault="00F466DB" w:rsidP="00F466DB">
      <w:pPr>
        <w:pStyle w:val="Paragrafoelenco"/>
        <w:spacing w:line="360" w:lineRule="auto"/>
        <w:ind w:left="1440"/>
      </w:pPr>
      <w:proofErr w:type="spellStart"/>
      <w:r w:rsidRPr="00DF5FC9">
        <w:rPr>
          <w:b/>
        </w:rPr>
        <w:t>max</w:t>
      </w:r>
      <w:proofErr w:type="spellEnd"/>
      <w:r w:rsidRPr="00DF5FC9">
        <w:rPr>
          <w:b/>
        </w:rPr>
        <w:t xml:space="preserve"> punti 20</w:t>
      </w:r>
    </w:p>
    <w:tbl>
      <w:tblPr>
        <w:tblW w:w="3656" w:type="pct"/>
        <w:tblInd w:w="1341" w:type="dxa"/>
        <w:tblLayout w:type="fixed"/>
        <w:tblCellMar>
          <w:left w:w="0" w:type="dxa"/>
          <w:right w:w="0" w:type="dxa"/>
        </w:tblCellMar>
        <w:tblLook w:val="04A0" w:firstRow="1" w:lastRow="0" w:firstColumn="1" w:lastColumn="0" w:noHBand="0" w:noVBand="1"/>
      </w:tblPr>
      <w:tblGrid>
        <w:gridCol w:w="431"/>
        <w:gridCol w:w="3617"/>
        <w:gridCol w:w="3216"/>
      </w:tblGrid>
      <w:tr w:rsidR="00FE5AE3" w:rsidRPr="00F466DB" w:rsidTr="00FE5AE3">
        <w:trPr>
          <w:trHeight w:val="340"/>
        </w:trPr>
        <w:tc>
          <w:tcPr>
            <w:tcW w:w="2786" w:type="pct"/>
            <w:gridSpan w:val="2"/>
            <w:tcBorders>
              <w:top w:val="single" w:sz="8" w:space="0" w:color="000000"/>
              <w:left w:val="single" w:sz="8" w:space="0" w:color="000000"/>
              <w:bottom w:val="single" w:sz="8" w:space="0" w:color="000000"/>
              <w:right w:val="single" w:sz="8" w:space="0" w:color="000000"/>
            </w:tcBorders>
            <w:shd w:val="clear" w:color="auto" w:fill="FDE9D9"/>
            <w:tcMar>
              <w:top w:w="72" w:type="dxa"/>
              <w:left w:w="144" w:type="dxa"/>
              <w:bottom w:w="72" w:type="dxa"/>
              <w:right w:w="144" w:type="dxa"/>
            </w:tcMar>
            <w:vAlign w:val="center"/>
            <w:hideMark/>
          </w:tcPr>
          <w:p w:rsidR="00FE5AE3" w:rsidRPr="00F466DB" w:rsidRDefault="00FE5AE3" w:rsidP="00DB29C4">
            <w:pPr>
              <w:jc w:val="center"/>
              <w:rPr>
                <w:b/>
                <w:kern w:val="24"/>
                <w:sz w:val="22"/>
                <w:szCs w:val="22"/>
              </w:rPr>
            </w:pPr>
            <w:r w:rsidRPr="00F466DB">
              <w:rPr>
                <w:b/>
                <w:kern w:val="24"/>
                <w:sz w:val="22"/>
                <w:szCs w:val="22"/>
              </w:rPr>
              <w:t xml:space="preserve">DESCRITTORI </w:t>
            </w:r>
          </w:p>
        </w:tc>
        <w:tc>
          <w:tcPr>
            <w:tcW w:w="2214" w:type="pct"/>
            <w:tcBorders>
              <w:top w:val="single" w:sz="8" w:space="0" w:color="000000"/>
              <w:left w:val="single" w:sz="8" w:space="0" w:color="000000"/>
              <w:bottom w:val="single" w:sz="8" w:space="0" w:color="000000"/>
              <w:right w:val="single" w:sz="8" w:space="0" w:color="000000"/>
            </w:tcBorders>
            <w:shd w:val="clear" w:color="auto" w:fill="FDE9D9"/>
            <w:vAlign w:val="center"/>
          </w:tcPr>
          <w:p w:rsidR="00FE5AE3" w:rsidRPr="00F466DB" w:rsidRDefault="00FE5AE3" w:rsidP="00DB29C4">
            <w:pPr>
              <w:jc w:val="center"/>
              <w:rPr>
                <w:b/>
                <w:kern w:val="24"/>
                <w:sz w:val="22"/>
                <w:szCs w:val="22"/>
              </w:rPr>
            </w:pPr>
            <w:r w:rsidRPr="00F466DB">
              <w:rPr>
                <w:b/>
                <w:kern w:val="24"/>
                <w:sz w:val="22"/>
                <w:szCs w:val="22"/>
              </w:rPr>
              <w:t>INDICATORI</w:t>
            </w:r>
          </w:p>
        </w:tc>
      </w:tr>
      <w:tr w:rsidR="00FE5AE3" w:rsidRPr="00F466DB" w:rsidTr="00FE5AE3">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E5AE3" w:rsidRPr="00F466DB" w:rsidRDefault="00FE5AE3" w:rsidP="00DB29C4">
            <w:pPr>
              <w:rPr>
                <w:sz w:val="22"/>
                <w:szCs w:val="22"/>
              </w:rPr>
            </w:pPr>
            <w:r w:rsidRPr="00F466DB">
              <w:rPr>
                <w:kern w:val="24"/>
                <w:sz w:val="22"/>
                <w:szCs w:val="22"/>
              </w:rPr>
              <w:t xml:space="preserve">1 </w:t>
            </w:r>
          </w:p>
        </w:tc>
        <w:tc>
          <w:tcPr>
            <w:tcW w:w="24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E5AE3" w:rsidRPr="00F466DB" w:rsidRDefault="00FE5AE3" w:rsidP="00DB29C4">
            <w:pPr>
              <w:rPr>
                <w:sz w:val="22"/>
                <w:szCs w:val="22"/>
              </w:rPr>
            </w:pPr>
            <w:r w:rsidRPr="00F466DB">
              <w:rPr>
                <w:kern w:val="24"/>
                <w:sz w:val="22"/>
                <w:szCs w:val="22"/>
              </w:rPr>
              <w:t>Ribasso d’</w:t>
            </w:r>
            <w:r w:rsidR="00337065" w:rsidRPr="00F466DB">
              <w:rPr>
                <w:kern w:val="24"/>
                <w:sz w:val="22"/>
                <w:szCs w:val="22"/>
              </w:rPr>
              <w:t>asta da 0% fino a 10</w:t>
            </w:r>
            <w:r w:rsidRPr="00F466DB">
              <w:rPr>
                <w:kern w:val="24"/>
                <w:sz w:val="22"/>
                <w:szCs w:val="22"/>
              </w:rPr>
              <w:t xml:space="preserve">% </w:t>
            </w:r>
          </w:p>
        </w:tc>
        <w:tc>
          <w:tcPr>
            <w:tcW w:w="2214" w:type="pct"/>
            <w:tcBorders>
              <w:top w:val="single" w:sz="8" w:space="0" w:color="000000"/>
              <w:left w:val="single" w:sz="8" w:space="0" w:color="000000"/>
              <w:bottom w:val="single" w:sz="8" w:space="0" w:color="000000"/>
              <w:right w:val="single" w:sz="8" w:space="0" w:color="000000"/>
            </w:tcBorders>
            <w:vAlign w:val="center"/>
          </w:tcPr>
          <w:p w:rsidR="00FE5AE3" w:rsidRPr="00F466DB" w:rsidRDefault="00FE5AE3" w:rsidP="00DB29C4">
            <w:pPr>
              <w:jc w:val="center"/>
              <w:rPr>
                <w:kern w:val="24"/>
                <w:sz w:val="22"/>
                <w:szCs w:val="22"/>
              </w:rPr>
            </w:pPr>
            <w:proofErr w:type="spellStart"/>
            <w:r w:rsidRPr="00F466DB">
              <w:rPr>
                <w:kern w:val="24"/>
                <w:sz w:val="22"/>
                <w:szCs w:val="22"/>
              </w:rPr>
              <w:t>Max</w:t>
            </w:r>
            <w:proofErr w:type="spellEnd"/>
            <w:r w:rsidRPr="00F466DB">
              <w:rPr>
                <w:kern w:val="24"/>
                <w:sz w:val="22"/>
                <w:szCs w:val="22"/>
              </w:rPr>
              <w:t xml:space="preserve"> </w:t>
            </w:r>
            <w:r w:rsidR="00337065" w:rsidRPr="00F466DB">
              <w:rPr>
                <w:kern w:val="24"/>
                <w:sz w:val="22"/>
                <w:szCs w:val="22"/>
              </w:rPr>
              <w:t>10</w:t>
            </w:r>
            <w:r w:rsidRPr="00F466DB">
              <w:rPr>
                <w:kern w:val="24"/>
                <w:sz w:val="22"/>
                <w:szCs w:val="22"/>
              </w:rPr>
              <w:t xml:space="preserve"> punti in proporzione al ribasso offerto</w:t>
            </w:r>
          </w:p>
        </w:tc>
      </w:tr>
      <w:tr w:rsidR="00FE5AE3" w:rsidRPr="00F466DB" w:rsidTr="00FE5AE3">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E5AE3" w:rsidRPr="00F466DB" w:rsidRDefault="00FE5AE3" w:rsidP="00DB29C4">
            <w:pPr>
              <w:rPr>
                <w:sz w:val="22"/>
                <w:szCs w:val="22"/>
              </w:rPr>
            </w:pPr>
            <w:r w:rsidRPr="00F466DB">
              <w:rPr>
                <w:kern w:val="24"/>
                <w:sz w:val="22"/>
                <w:szCs w:val="22"/>
              </w:rPr>
              <w:t xml:space="preserve">2 </w:t>
            </w:r>
          </w:p>
        </w:tc>
        <w:tc>
          <w:tcPr>
            <w:tcW w:w="24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E5AE3" w:rsidRPr="00F466DB" w:rsidRDefault="00FE5AE3" w:rsidP="00DB29C4">
            <w:pPr>
              <w:rPr>
                <w:sz w:val="22"/>
                <w:szCs w:val="22"/>
              </w:rPr>
            </w:pPr>
            <w:r w:rsidRPr="00F466DB">
              <w:rPr>
                <w:kern w:val="24"/>
                <w:sz w:val="22"/>
                <w:szCs w:val="22"/>
              </w:rPr>
              <w:t xml:space="preserve">Ribasso d’asta superiore a </w:t>
            </w:r>
            <w:r w:rsidR="00337065" w:rsidRPr="00F466DB">
              <w:rPr>
                <w:kern w:val="24"/>
                <w:sz w:val="22"/>
                <w:szCs w:val="22"/>
              </w:rPr>
              <w:t>10</w:t>
            </w:r>
            <w:r w:rsidRPr="00F466DB">
              <w:rPr>
                <w:kern w:val="24"/>
                <w:sz w:val="22"/>
                <w:szCs w:val="22"/>
              </w:rPr>
              <w:t xml:space="preserve">% fino a </w:t>
            </w:r>
            <w:r w:rsidR="00337065" w:rsidRPr="00F466DB">
              <w:rPr>
                <w:kern w:val="24"/>
                <w:sz w:val="22"/>
                <w:szCs w:val="22"/>
              </w:rPr>
              <w:t>20</w:t>
            </w:r>
            <w:r w:rsidRPr="00F466DB">
              <w:rPr>
                <w:kern w:val="24"/>
                <w:sz w:val="22"/>
                <w:szCs w:val="22"/>
              </w:rPr>
              <w:t>%</w:t>
            </w:r>
          </w:p>
        </w:tc>
        <w:tc>
          <w:tcPr>
            <w:tcW w:w="2214" w:type="pct"/>
            <w:tcBorders>
              <w:top w:val="single" w:sz="8" w:space="0" w:color="000000"/>
              <w:left w:val="single" w:sz="8" w:space="0" w:color="000000"/>
              <w:bottom w:val="single" w:sz="8" w:space="0" w:color="000000"/>
              <w:right w:val="single" w:sz="8" w:space="0" w:color="000000"/>
            </w:tcBorders>
            <w:vAlign w:val="center"/>
          </w:tcPr>
          <w:p w:rsidR="00FE5AE3" w:rsidRPr="00F466DB" w:rsidRDefault="00337065" w:rsidP="00DB29C4">
            <w:pPr>
              <w:jc w:val="center"/>
              <w:rPr>
                <w:kern w:val="24"/>
                <w:sz w:val="22"/>
                <w:szCs w:val="22"/>
              </w:rPr>
            </w:pPr>
            <w:proofErr w:type="spellStart"/>
            <w:r w:rsidRPr="00F466DB">
              <w:rPr>
                <w:kern w:val="24"/>
                <w:sz w:val="22"/>
                <w:szCs w:val="22"/>
              </w:rPr>
              <w:t>Max</w:t>
            </w:r>
            <w:proofErr w:type="spellEnd"/>
            <w:r w:rsidRPr="00F466DB">
              <w:rPr>
                <w:kern w:val="24"/>
                <w:sz w:val="22"/>
                <w:szCs w:val="22"/>
              </w:rPr>
              <w:t xml:space="preserve"> 5 punti in proporzione al ribasso offerto</w:t>
            </w:r>
          </w:p>
        </w:tc>
      </w:tr>
      <w:tr w:rsidR="00FE5AE3" w:rsidRPr="00F466DB" w:rsidTr="00FE5AE3">
        <w:trPr>
          <w:trHeight w:val="340"/>
        </w:trPr>
        <w:tc>
          <w:tcPr>
            <w:tcW w:w="29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E5AE3" w:rsidRPr="00F466DB" w:rsidRDefault="00FE5AE3" w:rsidP="00DB29C4">
            <w:pPr>
              <w:rPr>
                <w:kern w:val="24"/>
                <w:sz w:val="22"/>
                <w:szCs w:val="22"/>
              </w:rPr>
            </w:pPr>
            <w:r w:rsidRPr="00F466DB">
              <w:rPr>
                <w:kern w:val="24"/>
                <w:sz w:val="22"/>
                <w:szCs w:val="22"/>
              </w:rPr>
              <w:t>3</w:t>
            </w:r>
          </w:p>
        </w:tc>
        <w:tc>
          <w:tcPr>
            <w:tcW w:w="2490"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E5AE3" w:rsidRPr="00F466DB" w:rsidRDefault="00FE5AE3" w:rsidP="00337065">
            <w:pPr>
              <w:rPr>
                <w:kern w:val="24"/>
                <w:sz w:val="22"/>
                <w:szCs w:val="22"/>
              </w:rPr>
            </w:pPr>
            <w:r w:rsidRPr="00F466DB">
              <w:rPr>
                <w:kern w:val="24"/>
                <w:sz w:val="22"/>
                <w:szCs w:val="22"/>
              </w:rPr>
              <w:t xml:space="preserve">Ribasso d’asta </w:t>
            </w:r>
            <w:r w:rsidR="00337065" w:rsidRPr="00F466DB">
              <w:rPr>
                <w:kern w:val="24"/>
                <w:sz w:val="22"/>
                <w:szCs w:val="22"/>
              </w:rPr>
              <w:t xml:space="preserve">oltre il 20% </w:t>
            </w:r>
          </w:p>
        </w:tc>
        <w:tc>
          <w:tcPr>
            <w:tcW w:w="2214" w:type="pct"/>
            <w:tcBorders>
              <w:top w:val="single" w:sz="8" w:space="0" w:color="000000"/>
              <w:left w:val="single" w:sz="8" w:space="0" w:color="000000"/>
              <w:bottom w:val="single" w:sz="8" w:space="0" w:color="000000"/>
              <w:right w:val="single" w:sz="8" w:space="0" w:color="000000"/>
            </w:tcBorders>
            <w:vAlign w:val="center"/>
          </w:tcPr>
          <w:p w:rsidR="00FE5AE3" w:rsidRPr="00F466DB" w:rsidRDefault="00337065" w:rsidP="00DB29C4">
            <w:pPr>
              <w:jc w:val="center"/>
              <w:rPr>
                <w:kern w:val="24"/>
                <w:sz w:val="22"/>
                <w:szCs w:val="22"/>
              </w:rPr>
            </w:pPr>
            <w:proofErr w:type="spellStart"/>
            <w:r w:rsidRPr="00F466DB">
              <w:rPr>
                <w:kern w:val="24"/>
                <w:sz w:val="22"/>
                <w:szCs w:val="22"/>
              </w:rPr>
              <w:t>Max</w:t>
            </w:r>
            <w:proofErr w:type="spellEnd"/>
            <w:r w:rsidRPr="00F466DB">
              <w:rPr>
                <w:kern w:val="24"/>
                <w:sz w:val="22"/>
                <w:szCs w:val="22"/>
              </w:rPr>
              <w:t xml:space="preserve"> 5 punti in proporzione al ribasso offerto</w:t>
            </w:r>
          </w:p>
        </w:tc>
      </w:tr>
    </w:tbl>
    <w:p w:rsidR="00337065" w:rsidRPr="00F466DB" w:rsidRDefault="00337065" w:rsidP="00337065">
      <w:pPr>
        <w:spacing w:line="360" w:lineRule="auto"/>
        <w:rPr>
          <w:b/>
          <w:sz w:val="22"/>
          <w:szCs w:val="22"/>
        </w:rPr>
      </w:pPr>
    </w:p>
    <w:p w:rsidR="00DF1727" w:rsidRPr="00DF5FC9" w:rsidRDefault="00DF1727" w:rsidP="00337065">
      <w:pPr>
        <w:spacing w:line="360" w:lineRule="auto"/>
        <w:rPr>
          <w:b/>
          <w:sz w:val="24"/>
          <w:szCs w:val="24"/>
        </w:rPr>
      </w:pPr>
      <w:r w:rsidRPr="00DF5FC9">
        <w:rPr>
          <w:b/>
          <w:sz w:val="24"/>
          <w:szCs w:val="24"/>
        </w:rPr>
        <w:t>Art. 6 (massimali retributivi e aspetti fiscali previdenziali assistenziali)</w:t>
      </w:r>
    </w:p>
    <w:p w:rsidR="003919B9" w:rsidRPr="00DF5FC9" w:rsidRDefault="003919B9" w:rsidP="00337065">
      <w:pPr>
        <w:spacing w:line="360" w:lineRule="auto"/>
        <w:rPr>
          <w:sz w:val="24"/>
          <w:szCs w:val="24"/>
        </w:rPr>
      </w:pPr>
      <w:r w:rsidRPr="00DF5FC9">
        <w:rPr>
          <w:sz w:val="24"/>
          <w:szCs w:val="24"/>
        </w:rPr>
        <w:t>Si distinguono i seguenti casi:</w:t>
      </w:r>
    </w:p>
    <w:p w:rsidR="0004042C" w:rsidRPr="00DF5FC9" w:rsidRDefault="00DF1727" w:rsidP="00C25D9D">
      <w:pPr>
        <w:pStyle w:val="Paragrafoelenco"/>
        <w:numPr>
          <w:ilvl w:val="0"/>
          <w:numId w:val="16"/>
        </w:numPr>
        <w:ind w:left="714" w:hanging="357"/>
      </w:pPr>
      <w:r w:rsidRPr="00DF5FC9">
        <w:rPr>
          <w:i/>
          <w:u w:val="single"/>
        </w:rPr>
        <w:t xml:space="preserve"> selezione di </w:t>
      </w:r>
      <w:r w:rsidR="003919B9" w:rsidRPr="00DF5FC9">
        <w:rPr>
          <w:i/>
          <w:u w:val="single"/>
        </w:rPr>
        <w:t>esperti e tutor per progetti finanziat</w:t>
      </w:r>
      <w:r w:rsidR="003E3533" w:rsidRPr="00DF5FC9">
        <w:rPr>
          <w:i/>
          <w:u w:val="single"/>
        </w:rPr>
        <w:t>i con il Fondo Sociale E</w:t>
      </w:r>
      <w:r w:rsidR="003919B9" w:rsidRPr="00DF5FC9">
        <w:rPr>
          <w:i/>
          <w:u w:val="single"/>
        </w:rPr>
        <w:t>uropeo</w:t>
      </w:r>
      <w:r w:rsidRPr="00DF5FC9">
        <w:rPr>
          <w:i/>
          <w:u w:val="single"/>
        </w:rPr>
        <w:t xml:space="preserve"> su</w:t>
      </w:r>
      <w:r w:rsidR="003919B9" w:rsidRPr="00DF5FC9">
        <w:rPr>
          <w:i/>
          <w:u w:val="single"/>
        </w:rPr>
        <w:t xml:space="preserve"> misure/azione </w:t>
      </w:r>
      <w:r w:rsidRPr="00DF5FC9">
        <w:rPr>
          <w:i/>
          <w:u w:val="single"/>
        </w:rPr>
        <w:t xml:space="preserve"> PON</w:t>
      </w:r>
      <w:r w:rsidR="003919B9" w:rsidRPr="00DF5FC9">
        <w:rPr>
          <w:i/>
          <w:u w:val="single"/>
        </w:rPr>
        <w:t xml:space="preserve"> MIUR (FSE – FESR):</w:t>
      </w:r>
      <w:r w:rsidR="003919B9" w:rsidRPr="00DF5FC9">
        <w:t xml:space="preserve"> </w:t>
      </w:r>
    </w:p>
    <w:p w:rsidR="00C25D9D" w:rsidRPr="00DF5FC9" w:rsidRDefault="00C25D9D" w:rsidP="00C25D9D">
      <w:pPr>
        <w:ind w:left="357"/>
        <w:rPr>
          <w:sz w:val="24"/>
          <w:szCs w:val="24"/>
        </w:rPr>
      </w:pPr>
    </w:p>
    <w:p w:rsidR="0004042C" w:rsidRPr="00DF5FC9" w:rsidRDefault="0004042C" w:rsidP="00C25D9D">
      <w:pPr>
        <w:pStyle w:val="Paragrafoelenco"/>
        <w:spacing w:line="360" w:lineRule="auto"/>
        <w:ind w:left="720"/>
      </w:pPr>
      <w:r w:rsidRPr="00DF5FC9">
        <w:lastRenderedPageBreak/>
        <w:t>I</w:t>
      </w:r>
      <w:r w:rsidR="003919B9" w:rsidRPr="00DF5FC9">
        <w:t xml:space="preserve"> compensi massimi saranno quelli attribuiti dal relativo bando e conseguente lettera di autorizzazione. I compensi saranno, ai sensi della circolare MIUR </w:t>
      </w:r>
      <w:proofErr w:type="spellStart"/>
      <w:r w:rsidR="003919B9" w:rsidRPr="00DF5FC9">
        <w:t>prot</w:t>
      </w:r>
      <w:proofErr w:type="spellEnd"/>
      <w:r w:rsidR="003919B9" w:rsidRPr="00DF5FC9">
        <w:t xml:space="preserve">. n° 34815 del 02/08/2017, uguali per personale interno/esterno alla istituzione scolastica. </w:t>
      </w:r>
    </w:p>
    <w:p w:rsidR="003919B9" w:rsidRPr="00DF5FC9" w:rsidRDefault="003919B9" w:rsidP="00C25D9D">
      <w:pPr>
        <w:pStyle w:val="Paragrafoelenco"/>
        <w:spacing w:line="360" w:lineRule="auto"/>
        <w:ind w:left="720"/>
      </w:pPr>
      <w:r w:rsidRPr="00DF5FC9">
        <w:t>Il conferimento di incarichi a docenti interni all’Istituzione Scolastica o a docenti appartenenti ad altre Istituzioni Scolastiche mediante il ricorso all’istituto delle collaborazioni plurime ex art. 35 CCNL del 29 novembre 2007 è assoggettato alla medesima disciplina fiscale e previdenziale prevista per i compensi erogati ai docenti interni all’Istituzione Scolastica che effettuano prestazioni aggiuntive all’orario d’obbligo.</w:t>
      </w:r>
    </w:p>
    <w:p w:rsidR="003919B9" w:rsidRPr="00DF5FC9" w:rsidRDefault="003919B9" w:rsidP="003919B9">
      <w:pPr>
        <w:pStyle w:val="Paragrafoelenco"/>
        <w:spacing w:line="360" w:lineRule="auto"/>
        <w:ind w:left="720"/>
      </w:pPr>
      <w:r w:rsidRPr="00DF5FC9">
        <w:t xml:space="preserve">Il compenso erogato agli esperti esterni ai sensi dell’art. 7 comma 6 del </w:t>
      </w:r>
      <w:proofErr w:type="spellStart"/>
      <w:r w:rsidRPr="00DF5FC9">
        <w:t>D.Lgs.</w:t>
      </w:r>
      <w:proofErr w:type="spellEnd"/>
      <w:r w:rsidRPr="00DF5FC9">
        <w:t xml:space="preserve"> 30 marzo</w:t>
      </w:r>
    </w:p>
    <w:p w:rsidR="003919B9" w:rsidRPr="00DF5FC9" w:rsidRDefault="003919B9" w:rsidP="003919B9">
      <w:pPr>
        <w:pStyle w:val="Paragrafoelenco"/>
        <w:spacing w:line="360" w:lineRule="auto"/>
        <w:ind w:left="720"/>
      </w:pPr>
      <w:r w:rsidRPr="00DF5FC9">
        <w:t>2001, n.165 deve essere assoggettato alle disposizioni contenute nella normativa fiscale e</w:t>
      </w:r>
    </w:p>
    <w:p w:rsidR="003919B9" w:rsidRPr="00DF5FC9" w:rsidRDefault="003919B9" w:rsidP="003919B9">
      <w:pPr>
        <w:pStyle w:val="Paragrafoelenco"/>
        <w:spacing w:line="360" w:lineRule="auto"/>
        <w:ind w:left="720"/>
      </w:pPr>
      <w:r w:rsidRPr="00DF5FC9">
        <w:t>previdenziale in materia di lavoro autonomo (v. ritenuta d’acconto pari al 20% e obbligo di</w:t>
      </w:r>
    </w:p>
    <w:p w:rsidR="003919B9" w:rsidRPr="00DF5FC9" w:rsidRDefault="003919B9" w:rsidP="003919B9">
      <w:pPr>
        <w:pStyle w:val="Paragrafoelenco"/>
        <w:spacing w:line="360" w:lineRule="auto"/>
        <w:ind w:left="720"/>
      </w:pPr>
      <w:r w:rsidRPr="00DF5FC9">
        <w:t>iscrizione alla Gestione Separata INPS, qualora dai contratti d’opera derivi un reddito annuo</w:t>
      </w:r>
    </w:p>
    <w:p w:rsidR="003919B9" w:rsidRPr="00DF5FC9" w:rsidRDefault="003919B9" w:rsidP="003919B9">
      <w:pPr>
        <w:pStyle w:val="Paragrafoelenco"/>
        <w:spacing w:line="360" w:lineRule="auto"/>
        <w:ind w:left="720"/>
      </w:pPr>
      <w:r w:rsidRPr="00DF5FC9">
        <w:t>superiore a 5.000 euro</w:t>
      </w:r>
      <w:r w:rsidR="00DF5FC9">
        <w:t>)</w:t>
      </w:r>
      <w:r w:rsidRPr="00DF5FC9">
        <w:t>, come previsto, inter alia, dalla Circolare n. 2 dell'11 marzo 2008 del</w:t>
      </w:r>
    </w:p>
    <w:p w:rsidR="00D740F0" w:rsidRPr="00DF5FC9" w:rsidRDefault="003919B9" w:rsidP="00F466DB">
      <w:pPr>
        <w:pStyle w:val="Paragrafoelenco"/>
        <w:spacing w:line="360" w:lineRule="auto"/>
        <w:ind w:left="720"/>
      </w:pPr>
      <w:r w:rsidRPr="00DF5FC9">
        <w:t>Dipartimento della Funzione Pubblica e dall’art. 44, comma 2, del D.L. 30 settembre 2003, n. 269 convertito in Legge 326/2003</w:t>
      </w:r>
    </w:p>
    <w:p w:rsidR="00C25D9D" w:rsidRPr="00DF5FC9" w:rsidRDefault="003E3533" w:rsidP="00C25D9D">
      <w:pPr>
        <w:pStyle w:val="Paragrafoelenco"/>
        <w:numPr>
          <w:ilvl w:val="0"/>
          <w:numId w:val="16"/>
        </w:numPr>
        <w:rPr>
          <w:i/>
          <w:u w:val="single"/>
        </w:rPr>
      </w:pPr>
      <w:r w:rsidRPr="00DF5FC9">
        <w:rPr>
          <w:i/>
          <w:u w:val="single"/>
        </w:rPr>
        <w:t>selezione di esperti e tutor per progetti finanziati con il Fondo Sociale E</w:t>
      </w:r>
      <w:r w:rsidR="00C25D9D" w:rsidRPr="00DF5FC9">
        <w:rPr>
          <w:i/>
          <w:u w:val="single"/>
        </w:rPr>
        <w:t>uropeo su misure/azione  POR Regione Campania</w:t>
      </w:r>
      <w:r w:rsidRPr="00DF5FC9">
        <w:rPr>
          <w:i/>
          <w:u w:val="single"/>
        </w:rPr>
        <w:t xml:space="preserve"> (FSE – FESR</w:t>
      </w:r>
      <w:r w:rsidR="00C25D9D" w:rsidRPr="00DF5FC9">
        <w:rPr>
          <w:i/>
          <w:u w:val="single"/>
        </w:rPr>
        <w:t xml:space="preserve"> – FEASR etc. etc.</w:t>
      </w:r>
      <w:r w:rsidRPr="00DF5FC9">
        <w:rPr>
          <w:i/>
          <w:u w:val="single"/>
        </w:rPr>
        <w:t>):</w:t>
      </w:r>
    </w:p>
    <w:p w:rsidR="00C25D9D" w:rsidRPr="00DF5FC9" w:rsidRDefault="003E3533" w:rsidP="00C25D9D">
      <w:pPr>
        <w:ind w:left="360"/>
        <w:rPr>
          <w:i/>
          <w:sz w:val="24"/>
          <w:szCs w:val="24"/>
          <w:u w:val="single"/>
        </w:rPr>
      </w:pPr>
      <w:r w:rsidRPr="00DF5FC9">
        <w:rPr>
          <w:i/>
          <w:sz w:val="24"/>
          <w:szCs w:val="24"/>
          <w:u w:val="single"/>
        </w:rPr>
        <w:t xml:space="preserve"> </w:t>
      </w:r>
    </w:p>
    <w:p w:rsidR="00C25D9D" w:rsidRPr="00DF5FC9" w:rsidRDefault="00C25D9D" w:rsidP="00C25D9D">
      <w:pPr>
        <w:pStyle w:val="Paragrafoelenco"/>
        <w:spacing w:line="360" w:lineRule="auto"/>
        <w:ind w:left="720"/>
      </w:pPr>
      <w:r w:rsidRPr="00DF5FC9">
        <w:t>I compensi massimi saranno quelli attribuiti dal relativo bando e conseguente atto di concessione e/o comunque il conformità alle linee guida regionali per il POR 2014 – 2020</w:t>
      </w:r>
    </w:p>
    <w:p w:rsidR="00DB29C4" w:rsidRPr="00DF5FC9" w:rsidRDefault="00DB29C4" w:rsidP="0078377C">
      <w:pPr>
        <w:pStyle w:val="Paragrafoelenco"/>
        <w:spacing w:line="360" w:lineRule="auto"/>
        <w:ind w:left="720"/>
      </w:pPr>
      <w:r w:rsidRPr="00DF5FC9">
        <w:t>Il conferimento di incarichi a docenti interni all’Istituzione Scolastica o a docenti appartenenti ad altre Istituzioni Scolastiche mediante il ricorso all’istituto delle collaborazioni plurime ex art. 35 CCNL del 29 novembre 2007 è assoggettato alla medesima disciplina fiscale e previdenziale prevista per i compensi erogati ai docenti interni all’Istituzione Scolastica che effettuano prestazioni aggiuntive all’orario d’obbligo.</w:t>
      </w:r>
    </w:p>
    <w:p w:rsidR="00DB29C4" w:rsidRPr="00DF5FC9" w:rsidRDefault="00DB29C4" w:rsidP="00661E14">
      <w:pPr>
        <w:pStyle w:val="Paragrafoelenco"/>
        <w:spacing w:line="360" w:lineRule="auto"/>
        <w:ind w:left="720"/>
      </w:pPr>
      <w:r w:rsidRPr="00DF5FC9">
        <w:t xml:space="preserve">Il compenso erogato agli esperti esterni ai sensi dell’art. 7 comma 6 del </w:t>
      </w:r>
      <w:proofErr w:type="spellStart"/>
      <w:r w:rsidRPr="00DF5FC9">
        <w:t>D.Lgs.</w:t>
      </w:r>
      <w:proofErr w:type="spellEnd"/>
      <w:r w:rsidRPr="00DF5FC9">
        <w:t xml:space="preserve"> 30 marzo</w:t>
      </w:r>
    </w:p>
    <w:p w:rsidR="00DB29C4" w:rsidRPr="00DF5FC9" w:rsidRDefault="00DB29C4" w:rsidP="00DB29C4">
      <w:pPr>
        <w:pStyle w:val="Paragrafoelenco"/>
        <w:spacing w:line="360" w:lineRule="auto"/>
        <w:ind w:left="720"/>
      </w:pPr>
      <w:r w:rsidRPr="00DF5FC9">
        <w:t>2001, n.165 deve essere assoggettato alle disposizioni contenute nella normativa fiscale e</w:t>
      </w:r>
    </w:p>
    <w:p w:rsidR="00DB29C4" w:rsidRPr="00DF5FC9" w:rsidRDefault="00DB29C4" w:rsidP="00DB29C4">
      <w:pPr>
        <w:pStyle w:val="Paragrafoelenco"/>
        <w:spacing w:line="360" w:lineRule="auto"/>
        <w:ind w:left="720"/>
      </w:pPr>
      <w:r w:rsidRPr="00DF5FC9">
        <w:t>previdenziale in materia di lavoro autonomo (v. ritenuta d’acconto pari al 20% e obbligo di</w:t>
      </w:r>
    </w:p>
    <w:p w:rsidR="00DB29C4" w:rsidRPr="00DF5FC9" w:rsidRDefault="00DB29C4" w:rsidP="00DB29C4">
      <w:pPr>
        <w:pStyle w:val="Paragrafoelenco"/>
        <w:spacing w:line="360" w:lineRule="auto"/>
        <w:ind w:left="720"/>
      </w:pPr>
      <w:r w:rsidRPr="00DF5FC9">
        <w:t>iscrizione alla Gestione Separata INPS, qualora dai contratti d’opera derivi un reddito annuo</w:t>
      </w:r>
    </w:p>
    <w:p w:rsidR="00DB29C4" w:rsidRPr="00DF5FC9" w:rsidRDefault="00DB29C4" w:rsidP="00DB29C4">
      <w:pPr>
        <w:pStyle w:val="Paragrafoelenco"/>
        <w:spacing w:line="360" w:lineRule="auto"/>
        <w:ind w:left="720"/>
      </w:pPr>
      <w:r w:rsidRPr="00DF5FC9">
        <w:t>superiore a 5.000 euro, come previsto, inter alia, dalla Circolare n. 2 dell'11 marzo 2008 del</w:t>
      </w:r>
    </w:p>
    <w:p w:rsidR="00DB29C4" w:rsidRPr="00DF5FC9" w:rsidRDefault="00DB29C4" w:rsidP="00DB29C4">
      <w:pPr>
        <w:pStyle w:val="Paragrafoelenco"/>
        <w:spacing w:line="360" w:lineRule="auto"/>
        <w:ind w:left="720"/>
      </w:pPr>
      <w:r w:rsidRPr="00DF5FC9">
        <w:t>Dipartimento della Funzione Pubblica e dall’art. 44, comma 2, del D.L. 30 settembre 2003, n. 269 convertito in Legge 326/2003</w:t>
      </w:r>
    </w:p>
    <w:p w:rsidR="00F33527" w:rsidRPr="00DF5FC9" w:rsidRDefault="003216D4" w:rsidP="00F33527">
      <w:pPr>
        <w:pStyle w:val="Paragrafoelenco"/>
        <w:numPr>
          <w:ilvl w:val="0"/>
          <w:numId w:val="16"/>
        </w:numPr>
        <w:ind w:left="714" w:hanging="357"/>
        <w:rPr>
          <w:i/>
          <w:u w:val="single"/>
        </w:rPr>
      </w:pPr>
      <w:proofErr w:type="spellStart"/>
      <w:r w:rsidRPr="00DF5FC9">
        <w:rPr>
          <w:i/>
          <w:u w:val="single"/>
        </w:rPr>
        <w:t>selezone</w:t>
      </w:r>
      <w:proofErr w:type="spellEnd"/>
      <w:r w:rsidRPr="00DF5FC9">
        <w:rPr>
          <w:i/>
          <w:u w:val="single"/>
        </w:rPr>
        <w:t xml:space="preserve"> di esperti e tutor per progetti finanziati dalla istituzione scolastica o con fondi diversi da quelli del Fondo Sociale Europeo (PON – POR – FESR)</w:t>
      </w:r>
    </w:p>
    <w:p w:rsidR="00F33527" w:rsidRPr="00DF5FC9" w:rsidRDefault="00F33527" w:rsidP="00F33527">
      <w:pPr>
        <w:ind w:left="357"/>
        <w:rPr>
          <w:i/>
          <w:sz w:val="24"/>
          <w:szCs w:val="24"/>
          <w:u w:val="single"/>
        </w:rPr>
      </w:pPr>
    </w:p>
    <w:p w:rsidR="003216D4" w:rsidRPr="00DF5FC9" w:rsidRDefault="003216D4" w:rsidP="00DB29C4">
      <w:pPr>
        <w:pStyle w:val="Paragrafoelenco"/>
        <w:spacing w:line="360" w:lineRule="auto"/>
        <w:ind w:left="720"/>
        <w:rPr>
          <w:bCs/>
        </w:rPr>
      </w:pPr>
      <w:r w:rsidRPr="00DF5FC9">
        <w:rPr>
          <w:bCs/>
        </w:rPr>
        <w:t>I compensi massimi attribuibili</w:t>
      </w:r>
      <w:r w:rsidR="00F33527" w:rsidRPr="00DF5FC9">
        <w:rPr>
          <w:bCs/>
        </w:rPr>
        <w:t xml:space="preserve"> per il personale interno alla istituzione scolastica o comunque reclutato presso altre istituzioni scolastiche in base all’istituto delle collaborazioni plurime ex art. 35 CCNL del 29 novembre 2007</w:t>
      </w:r>
      <w:r w:rsidRPr="00DF5FC9">
        <w:rPr>
          <w:bCs/>
        </w:rPr>
        <w:t xml:space="preserve"> saranno quelli , in relazione all’incarico svolto, stabiliti dal CCNL</w:t>
      </w:r>
      <w:r w:rsidR="00F33527" w:rsidRPr="00DF5FC9">
        <w:rPr>
          <w:bCs/>
        </w:rPr>
        <w:t xml:space="preserve"> SCUOLA</w:t>
      </w:r>
      <w:r w:rsidRPr="00DF5FC9">
        <w:rPr>
          <w:b/>
          <w:bCs/>
        </w:rPr>
        <w:t xml:space="preserve">. </w:t>
      </w:r>
      <w:r w:rsidR="00F33527" w:rsidRPr="00DF5FC9">
        <w:rPr>
          <w:bCs/>
        </w:rPr>
        <w:t xml:space="preserve">Per i contratti di lavoro autonomo  i massimali sono stabiliti in </w:t>
      </w:r>
      <w:r w:rsidR="00DB29C4" w:rsidRPr="00DF5FC9">
        <w:rPr>
          <w:bCs/>
        </w:rPr>
        <w:lastRenderedPageBreak/>
        <w:t>c</w:t>
      </w:r>
      <w:r w:rsidR="00F33527" w:rsidRPr="00DF5FC9">
        <w:rPr>
          <w:bCs/>
        </w:rPr>
        <w:t>onformità al D</w:t>
      </w:r>
      <w:r w:rsidRPr="00DF5FC9">
        <w:rPr>
          <w:bCs/>
        </w:rPr>
        <w:t>ecreto Interministeriale n. 326 del 12/10/1995</w:t>
      </w:r>
      <w:r w:rsidR="00F33527" w:rsidRPr="00DF5FC9">
        <w:rPr>
          <w:bCs/>
        </w:rPr>
        <w:t xml:space="preserve"> e alla Circolare Ministero del Lavoro n. 101/1997: </w:t>
      </w:r>
    </w:p>
    <w:p w:rsidR="00DB29C4" w:rsidRPr="00DF5FC9" w:rsidRDefault="00DB29C4" w:rsidP="00DB29C4">
      <w:pPr>
        <w:pStyle w:val="Paragrafoelenco"/>
        <w:spacing w:line="360" w:lineRule="auto"/>
        <w:ind w:left="720"/>
      </w:pPr>
      <w:r w:rsidRPr="00DF5FC9">
        <w:t>Il conferimento di incarichi a docenti interni all’Istituzione Scolastica o a docenti appartenenti ad altre Istituzioni Scolastiche mediante il ricorso all’istituto delle collaborazioni plurime ex art. 35 CCNL del 29 novembre 2007 è assoggettato alla medesima disciplina fiscale e previdenziale prevista per i compensi erogati ai docenti interni all’Istituzione Scolastica che effettuano prestazioni aggiuntive all’orario d’obbligo.</w:t>
      </w:r>
    </w:p>
    <w:p w:rsidR="00DB29C4" w:rsidRPr="00DF5FC9" w:rsidRDefault="00DB29C4" w:rsidP="00DB29C4">
      <w:pPr>
        <w:pStyle w:val="Paragrafoelenco"/>
        <w:spacing w:line="360" w:lineRule="auto"/>
        <w:ind w:left="720"/>
      </w:pPr>
      <w:r w:rsidRPr="00DF5FC9">
        <w:t xml:space="preserve">Il compenso erogato agli esperti esterni ai sensi dell’art. 7 comma 6 del </w:t>
      </w:r>
      <w:proofErr w:type="spellStart"/>
      <w:r w:rsidRPr="00DF5FC9">
        <w:t>D.Lgs.</w:t>
      </w:r>
      <w:proofErr w:type="spellEnd"/>
      <w:r w:rsidRPr="00DF5FC9">
        <w:t xml:space="preserve"> 30 marzo</w:t>
      </w:r>
    </w:p>
    <w:p w:rsidR="00DB29C4" w:rsidRPr="00DF5FC9" w:rsidRDefault="00DB29C4" w:rsidP="00DB29C4">
      <w:pPr>
        <w:pStyle w:val="Paragrafoelenco"/>
        <w:spacing w:line="360" w:lineRule="auto"/>
        <w:ind w:left="720"/>
      </w:pPr>
      <w:r w:rsidRPr="00DF5FC9">
        <w:t>2001, n.165 deve essere assoggettato alle disposizioni contenute nella normativa fiscale e</w:t>
      </w:r>
    </w:p>
    <w:p w:rsidR="00042A36" w:rsidRPr="00DF5FC9" w:rsidRDefault="00DB29C4" w:rsidP="00915845">
      <w:pPr>
        <w:pStyle w:val="Paragrafoelenco"/>
        <w:spacing w:line="360" w:lineRule="auto"/>
        <w:ind w:left="720"/>
      </w:pPr>
      <w:r w:rsidRPr="00DF5FC9">
        <w:t>previdenziale in materia di lavoro autonomo (v. ritenuta d’acconto pari al 20% e obbligo di</w:t>
      </w:r>
    </w:p>
    <w:p w:rsidR="00DB29C4" w:rsidRPr="00DF5FC9" w:rsidRDefault="00DB29C4" w:rsidP="00DB29C4">
      <w:pPr>
        <w:pStyle w:val="Paragrafoelenco"/>
        <w:spacing w:line="360" w:lineRule="auto"/>
        <w:ind w:left="720"/>
      </w:pPr>
      <w:r w:rsidRPr="00DF5FC9">
        <w:t>iscrizione alla Gestione Separata INPS, qualora dai contratti d’opera derivi un reddito annuo</w:t>
      </w:r>
    </w:p>
    <w:p w:rsidR="00F466DB" w:rsidRPr="00DF5FC9" w:rsidRDefault="00DB29C4" w:rsidP="00042A36">
      <w:pPr>
        <w:pStyle w:val="Paragrafoelenco"/>
        <w:spacing w:line="360" w:lineRule="auto"/>
        <w:ind w:left="720"/>
      </w:pPr>
      <w:r w:rsidRPr="00DF5FC9">
        <w:t>superiore a 5.000 euro, come previsto, inter alia, dalla Circolare n. 2 dell'11 marzo 2008 del</w:t>
      </w:r>
    </w:p>
    <w:p w:rsidR="00D740F0" w:rsidRPr="00DF5FC9" w:rsidRDefault="00DB29C4" w:rsidP="00F466DB">
      <w:pPr>
        <w:pStyle w:val="Paragrafoelenco"/>
        <w:spacing w:line="360" w:lineRule="auto"/>
        <w:ind w:left="720"/>
      </w:pPr>
      <w:r w:rsidRPr="00DF5FC9">
        <w:t>Dipartimento della Funzione Pubblica e dall’art. 44, comma 2, del D.L. 30 settembre 2003, n. 269 convertito in Legge 326/2003</w:t>
      </w:r>
    </w:p>
    <w:p w:rsidR="00C2038B" w:rsidRPr="00DF5FC9" w:rsidRDefault="00C2038B" w:rsidP="00C2038B">
      <w:pPr>
        <w:spacing w:line="360" w:lineRule="auto"/>
        <w:rPr>
          <w:b/>
          <w:sz w:val="24"/>
          <w:szCs w:val="24"/>
        </w:rPr>
      </w:pPr>
      <w:r w:rsidRPr="00DF5FC9">
        <w:rPr>
          <w:b/>
          <w:sz w:val="24"/>
          <w:szCs w:val="24"/>
        </w:rPr>
        <w:t>Art. 6 –(Stipula del contratto/lettera di incarico)</w:t>
      </w:r>
    </w:p>
    <w:p w:rsidR="00C2038B" w:rsidRPr="00DF5FC9" w:rsidRDefault="00C2038B" w:rsidP="00C2038B">
      <w:pPr>
        <w:pStyle w:val="Paragrafoelenco"/>
        <w:spacing w:line="360" w:lineRule="auto"/>
        <w:ind w:left="720"/>
      </w:pPr>
      <w:r w:rsidRPr="00DF5FC9">
        <w:t>Nei confronti dei candidati selezionati il Dirigente provvede, con determinazione motivata in relazione ai criteri definiti con il presente regolamento e nei limiti di spesa del progetto, alla stipula del contratto o lettera di incarico.</w:t>
      </w:r>
    </w:p>
    <w:p w:rsidR="00C2038B" w:rsidRPr="00DF5FC9" w:rsidRDefault="00C2038B" w:rsidP="00C2038B">
      <w:pPr>
        <w:pStyle w:val="Paragrafoelenco"/>
        <w:spacing w:line="360" w:lineRule="auto"/>
        <w:ind w:left="720"/>
      </w:pPr>
      <w:r w:rsidRPr="00DF5FC9">
        <w:t>Nel contratto/lettera di incarico dovranno essere specificati:</w:t>
      </w:r>
    </w:p>
    <w:p w:rsidR="00C2038B" w:rsidRPr="00DF5FC9" w:rsidRDefault="00C2038B" w:rsidP="00C2038B">
      <w:pPr>
        <w:pStyle w:val="Paragrafoelenco"/>
        <w:spacing w:line="360" w:lineRule="auto"/>
        <w:ind w:left="720"/>
      </w:pPr>
      <w:r w:rsidRPr="00DF5FC9">
        <w:t>- L’oggetto della prestazione,</w:t>
      </w:r>
    </w:p>
    <w:p w:rsidR="00661E14" w:rsidRPr="00DF5FC9" w:rsidRDefault="00C2038B" w:rsidP="00A93CAF">
      <w:pPr>
        <w:pStyle w:val="Paragrafoelenco"/>
        <w:spacing w:line="360" w:lineRule="auto"/>
        <w:ind w:left="720"/>
      </w:pPr>
      <w:r w:rsidRPr="00DF5FC9">
        <w:t>- I termini di inizio e conclusione della prestazione;</w:t>
      </w:r>
    </w:p>
    <w:p w:rsidR="00C2038B" w:rsidRPr="00DF5FC9" w:rsidRDefault="00C2038B" w:rsidP="00661E14">
      <w:pPr>
        <w:pStyle w:val="Paragrafoelenco"/>
        <w:spacing w:line="360" w:lineRule="auto"/>
        <w:ind w:left="720"/>
      </w:pPr>
      <w:r w:rsidRPr="00DF5FC9">
        <w:t>- Il corrispettivo della prestazione indicato al netto dell’imposta sul valore aggiunto, se dovuta, e della contribuzione previdenziale e fiscale divisa nelle quote a carico del lavoratore e quelle a carico dell’amministrazione</w:t>
      </w:r>
    </w:p>
    <w:p w:rsidR="00C2038B" w:rsidRPr="00DF5FC9" w:rsidRDefault="00C2038B" w:rsidP="00C2038B">
      <w:pPr>
        <w:pStyle w:val="Paragrafoelenco"/>
        <w:spacing w:line="360" w:lineRule="auto"/>
        <w:ind w:left="720"/>
      </w:pPr>
      <w:r w:rsidRPr="00DF5FC9">
        <w:t>- Le modalità di pagamento del corrispettivo;</w:t>
      </w:r>
    </w:p>
    <w:p w:rsidR="00C2038B" w:rsidRPr="00DF5FC9" w:rsidRDefault="00C2038B" w:rsidP="00C2038B">
      <w:pPr>
        <w:pStyle w:val="Paragrafoelenco"/>
        <w:spacing w:line="360" w:lineRule="auto"/>
        <w:ind w:left="720"/>
      </w:pPr>
      <w:r w:rsidRPr="00DF5FC9">
        <w:t>- Le cause che danno luogo a risoluzione del contratto ai sensi dell’art. 1456 del C.C. e le condizioni per il ricorso delle parti al recesso unilaterale.</w:t>
      </w:r>
    </w:p>
    <w:p w:rsidR="00C2038B" w:rsidRPr="00DF5FC9" w:rsidRDefault="00C2038B" w:rsidP="00C2038B">
      <w:pPr>
        <w:pStyle w:val="Paragrafoelenco"/>
        <w:spacing w:line="360" w:lineRule="auto"/>
        <w:ind w:left="720"/>
      </w:pPr>
      <w:r w:rsidRPr="00DF5FC9">
        <w:t>Per i titolari dei contratti deve essere previsto l’obbligo di:</w:t>
      </w:r>
    </w:p>
    <w:p w:rsidR="00C2038B" w:rsidRPr="00DF5FC9" w:rsidRDefault="00C2038B" w:rsidP="00C2038B">
      <w:pPr>
        <w:pStyle w:val="Paragrafoelenco"/>
        <w:numPr>
          <w:ilvl w:val="0"/>
          <w:numId w:val="17"/>
        </w:numPr>
        <w:spacing w:line="360" w:lineRule="auto"/>
      </w:pPr>
      <w:r w:rsidRPr="00DF5FC9">
        <w:t xml:space="preserve">svolgere l’incarico secondo il calendario predisposto dalla scuola; </w:t>
      </w:r>
    </w:p>
    <w:p w:rsidR="00C2038B" w:rsidRPr="00DF5FC9" w:rsidRDefault="00C2038B" w:rsidP="00C2038B">
      <w:pPr>
        <w:pStyle w:val="Paragrafoelenco"/>
        <w:numPr>
          <w:ilvl w:val="0"/>
          <w:numId w:val="17"/>
        </w:numPr>
        <w:spacing w:line="360" w:lineRule="auto"/>
      </w:pPr>
      <w:r w:rsidRPr="00DF5FC9">
        <w:t xml:space="preserve">assicurare se necessario, la propria presenza negli incontri propedeutici all’inizio delle attività, al fine di predisporre una programmazione concordata con i docenti, e nelle manifestazioni conclusive del progetto; documentare l’attività svolta; </w:t>
      </w:r>
    </w:p>
    <w:p w:rsidR="00FC5828" w:rsidRPr="00DF5FC9" w:rsidRDefault="00C2038B" w:rsidP="00FC5828">
      <w:pPr>
        <w:pStyle w:val="Paragrafoelenco"/>
        <w:numPr>
          <w:ilvl w:val="0"/>
          <w:numId w:val="17"/>
        </w:numPr>
        <w:spacing w:line="360" w:lineRule="auto"/>
      </w:pPr>
      <w:r w:rsidRPr="00DF5FC9">
        <w:t>autorizzare la scuola al trattamento dei dati personali conformemente alla legge 196/2003</w:t>
      </w:r>
      <w:bookmarkStart w:id="0" w:name="_GoBack"/>
      <w:bookmarkEnd w:id="0"/>
    </w:p>
    <w:p w:rsidR="00986C0E" w:rsidRPr="00DF5FC9" w:rsidRDefault="00986C0E" w:rsidP="00986C0E">
      <w:pPr>
        <w:spacing w:line="360" w:lineRule="auto"/>
        <w:rPr>
          <w:b/>
          <w:sz w:val="24"/>
          <w:szCs w:val="24"/>
        </w:rPr>
      </w:pPr>
      <w:r w:rsidRPr="00DF5FC9">
        <w:rPr>
          <w:b/>
          <w:sz w:val="24"/>
          <w:szCs w:val="24"/>
        </w:rPr>
        <w:t>Art. 7  (Impedimenti alla stipula del contratto)</w:t>
      </w:r>
    </w:p>
    <w:p w:rsidR="00986C0E" w:rsidRPr="00DF5FC9" w:rsidRDefault="00986C0E" w:rsidP="00986C0E">
      <w:pPr>
        <w:spacing w:line="360" w:lineRule="auto"/>
        <w:rPr>
          <w:sz w:val="24"/>
          <w:szCs w:val="24"/>
        </w:rPr>
      </w:pPr>
      <w:r w:rsidRPr="00DF5FC9">
        <w:rPr>
          <w:sz w:val="24"/>
          <w:szCs w:val="24"/>
        </w:rPr>
        <w:lastRenderedPageBreak/>
        <w:t>I contratti con collaboratori esterni possono essere stipulati, ai sensi dell’art. 32 comma 4 del D.I. 44/2001, soltanto per le prestazioni e le attività che non possono essere assegnate al personale dipendente per:</w:t>
      </w:r>
    </w:p>
    <w:p w:rsidR="00986C0E" w:rsidRPr="00DF5FC9" w:rsidRDefault="00986C0E" w:rsidP="00986C0E">
      <w:pPr>
        <w:spacing w:line="360" w:lineRule="auto"/>
        <w:rPr>
          <w:sz w:val="24"/>
          <w:szCs w:val="24"/>
        </w:rPr>
      </w:pPr>
      <w:r w:rsidRPr="00DF5FC9">
        <w:rPr>
          <w:sz w:val="24"/>
          <w:szCs w:val="24"/>
        </w:rPr>
        <w:t>- inesistenza di specifiche competenze professionali;</w:t>
      </w:r>
    </w:p>
    <w:p w:rsidR="00986C0E" w:rsidRPr="00DF5FC9" w:rsidRDefault="00986C0E" w:rsidP="00986C0E">
      <w:pPr>
        <w:spacing w:line="360" w:lineRule="auto"/>
        <w:rPr>
          <w:sz w:val="24"/>
          <w:szCs w:val="24"/>
        </w:rPr>
      </w:pPr>
      <w:r w:rsidRPr="00DF5FC9">
        <w:rPr>
          <w:sz w:val="24"/>
          <w:szCs w:val="24"/>
        </w:rPr>
        <w:t>- Non possono essere espletate dal personale dipendente per indisponibilità o coincidenza di altri impegni di lavoro;</w:t>
      </w:r>
    </w:p>
    <w:p w:rsidR="00915845" w:rsidRPr="00DF5FC9" w:rsidRDefault="00986C0E" w:rsidP="00986C0E">
      <w:pPr>
        <w:spacing w:line="360" w:lineRule="auto"/>
        <w:rPr>
          <w:sz w:val="24"/>
          <w:szCs w:val="24"/>
        </w:rPr>
      </w:pPr>
      <w:r w:rsidRPr="00DF5FC9">
        <w:rPr>
          <w:sz w:val="24"/>
          <w:szCs w:val="24"/>
        </w:rPr>
        <w:t>- Necessitano, per la loro complessità,  al ricorso di una specifica professionalità esterna.</w:t>
      </w:r>
    </w:p>
    <w:p w:rsidR="00986C0E" w:rsidRPr="00DF5FC9" w:rsidRDefault="00986C0E" w:rsidP="00986C0E">
      <w:pPr>
        <w:spacing w:line="360" w:lineRule="auto"/>
        <w:rPr>
          <w:b/>
          <w:sz w:val="24"/>
          <w:szCs w:val="24"/>
        </w:rPr>
      </w:pPr>
      <w:r w:rsidRPr="00DF5FC9">
        <w:rPr>
          <w:b/>
          <w:sz w:val="24"/>
          <w:szCs w:val="24"/>
        </w:rPr>
        <w:t>Art. 8 (Incarichi a dipendenti pubblici)</w:t>
      </w:r>
    </w:p>
    <w:p w:rsidR="00915845" w:rsidRPr="00DF5FC9" w:rsidRDefault="00986C0E" w:rsidP="00986C0E">
      <w:pPr>
        <w:spacing w:line="360" w:lineRule="auto"/>
        <w:rPr>
          <w:sz w:val="24"/>
          <w:szCs w:val="24"/>
        </w:rPr>
      </w:pPr>
      <w:r w:rsidRPr="00DF5FC9">
        <w:rPr>
          <w:sz w:val="24"/>
          <w:szCs w:val="24"/>
        </w:rPr>
        <w:t xml:space="preserve">Ai fini della stipula dei contratti disciplinati dal presente regolamento con i dipendenti di altra amministrazione pubblica è richiesta obbligatoriamente la preventiva autorizzazione dell’amministrazione di appartenenza di cui all’art. 53 del </w:t>
      </w:r>
      <w:proofErr w:type="spellStart"/>
      <w:r w:rsidRPr="00DF5FC9">
        <w:rPr>
          <w:sz w:val="24"/>
          <w:szCs w:val="24"/>
        </w:rPr>
        <w:t>D.Lgs</w:t>
      </w:r>
      <w:proofErr w:type="spellEnd"/>
      <w:r w:rsidRPr="00DF5FC9">
        <w:rPr>
          <w:sz w:val="24"/>
          <w:szCs w:val="24"/>
        </w:rPr>
        <w:t xml:space="preserve"> n. 165/2001. L’elenco dei contratti stipulati con i soggetti di cui sopra è comunicato annualmente al dipartimento della funzione pubblica entro i termini previsti dall’art.53, commi da 12 a 16 del citato </w:t>
      </w:r>
      <w:proofErr w:type="spellStart"/>
      <w:r w:rsidRPr="00DF5FC9">
        <w:rPr>
          <w:sz w:val="24"/>
          <w:szCs w:val="24"/>
        </w:rPr>
        <w:t>D.L.vo</w:t>
      </w:r>
      <w:proofErr w:type="spellEnd"/>
      <w:r w:rsidRPr="00DF5FC9">
        <w:rPr>
          <w:sz w:val="24"/>
          <w:szCs w:val="24"/>
        </w:rPr>
        <w:t xml:space="preserve"> N.165/2001</w:t>
      </w:r>
    </w:p>
    <w:p w:rsidR="00661E14" w:rsidRPr="00DF5FC9" w:rsidRDefault="00661E14" w:rsidP="00986C0E">
      <w:pPr>
        <w:spacing w:line="360" w:lineRule="auto"/>
        <w:rPr>
          <w:b/>
          <w:sz w:val="24"/>
          <w:szCs w:val="24"/>
        </w:rPr>
      </w:pPr>
      <w:r w:rsidRPr="00DF5FC9">
        <w:rPr>
          <w:b/>
          <w:sz w:val="24"/>
          <w:szCs w:val="24"/>
        </w:rPr>
        <w:t>Art. 9 (manifestazioni particolari)</w:t>
      </w:r>
    </w:p>
    <w:p w:rsidR="00F466DB" w:rsidRPr="00DF5FC9" w:rsidRDefault="00DC28F3" w:rsidP="00DC28F3">
      <w:pPr>
        <w:spacing w:line="360" w:lineRule="auto"/>
        <w:rPr>
          <w:sz w:val="24"/>
          <w:szCs w:val="24"/>
        </w:rPr>
      </w:pPr>
      <w:r w:rsidRPr="00DF5FC9">
        <w:rPr>
          <w:sz w:val="24"/>
          <w:szCs w:val="24"/>
        </w:rPr>
        <w:t>Per manifestazioni particolari, ristrette nel tempo, che richiedano l’intervento di personalità e professionalità particolari è possibile derogare dalla procedura e dai limiti di spesa; in tal caso si procede a chiamata diretta a discrezione del Dirigente che successivamente richiederà al Consiglio di Istituto l’approvazione per compensi ed eventuali rimborsi spese.</w:t>
      </w:r>
    </w:p>
    <w:p w:rsidR="00DC28F3" w:rsidRPr="00DF5FC9" w:rsidRDefault="00DC28F3" w:rsidP="00DC28F3">
      <w:pPr>
        <w:spacing w:line="360" w:lineRule="auto"/>
        <w:rPr>
          <w:b/>
          <w:sz w:val="24"/>
          <w:szCs w:val="24"/>
        </w:rPr>
      </w:pPr>
      <w:r w:rsidRPr="00DF5FC9">
        <w:rPr>
          <w:b/>
          <w:sz w:val="24"/>
          <w:szCs w:val="24"/>
        </w:rPr>
        <w:t>Art.</w:t>
      </w:r>
      <w:r w:rsidR="00661E14" w:rsidRPr="00DF5FC9">
        <w:rPr>
          <w:b/>
          <w:sz w:val="24"/>
          <w:szCs w:val="24"/>
        </w:rPr>
        <w:t>10</w:t>
      </w:r>
      <w:r w:rsidRPr="00DF5FC9">
        <w:rPr>
          <w:b/>
          <w:sz w:val="24"/>
          <w:szCs w:val="24"/>
        </w:rPr>
        <w:t xml:space="preserve"> (Modifiche)</w:t>
      </w:r>
    </w:p>
    <w:p w:rsidR="00DC28F3" w:rsidRPr="00DF5FC9" w:rsidRDefault="00DC28F3" w:rsidP="00DC28F3">
      <w:pPr>
        <w:spacing w:line="360" w:lineRule="auto"/>
        <w:rPr>
          <w:sz w:val="24"/>
          <w:szCs w:val="24"/>
        </w:rPr>
      </w:pPr>
      <w:r w:rsidRPr="00DF5FC9">
        <w:rPr>
          <w:sz w:val="24"/>
          <w:szCs w:val="24"/>
        </w:rPr>
        <w:t>Il presente Regolamento costituisce parte integrante del Regolamento d’Istituto e ha durata e validità illimitata; potrà comunque essere modificato e/o integrato dal Consiglio d’Istituto con apposita delibera. Esso è affisso all’albo della Scuola e pubblicato sul sito web dell’Istituzione Scolastica</w:t>
      </w:r>
    </w:p>
    <w:p w:rsidR="00DC28F3" w:rsidRPr="00DF5FC9" w:rsidRDefault="00DC28F3" w:rsidP="00DC28F3">
      <w:pPr>
        <w:spacing w:line="360" w:lineRule="auto"/>
        <w:rPr>
          <w:b/>
          <w:sz w:val="24"/>
          <w:szCs w:val="24"/>
        </w:rPr>
      </w:pPr>
      <w:r w:rsidRPr="00DF5FC9">
        <w:rPr>
          <w:b/>
          <w:sz w:val="24"/>
          <w:szCs w:val="24"/>
        </w:rPr>
        <w:t>Art.</w:t>
      </w:r>
      <w:r w:rsidR="00661E14" w:rsidRPr="00DF5FC9">
        <w:rPr>
          <w:b/>
          <w:sz w:val="24"/>
          <w:szCs w:val="24"/>
        </w:rPr>
        <w:t>11</w:t>
      </w:r>
      <w:r w:rsidRPr="00DF5FC9">
        <w:rPr>
          <w:b/>
          <w:sz w:val="24"/>
          <w:szCs w:val="24"/>
        </w:rPr>
        <w:t xml:space="preserve"> (Pubblicità)</w:t>
      </w:r>
    </w:p>
    <w:p w:rsidR="00AF77A9" w:rsidRPr="00DF5FC9" w:rsidRDefault="00DC28F3" w:rsidP="00F16308">
      <w:pPr>
        <w:spacing w:line="360" w:lineRule="auto"/>
        <w:rPr>
          <w:sz w:val="24"/>
          <w:szCs w:val="24"/>
        </w:rPr>
      </w:pPr>
      <w:r w:rsidRPr="00DF5FC9">
        <w:rPr>
          <w:sz w:val="24"/>
          <w:szCs w:val="24"/>
        </w:rPr>
        <w:t>Il presente Regolamento è portato a conoscenza tramite affissione all’albo dell’Istit</w:t>
      </w:r>
      <w:r w:rsidR="003F1FEC" w:rsidRPr="00DF5FC9">
        <w:rPr>
          <w:sz w:val="24"/>
          <w:szCs w:val="24"/>
        </w:rPr>
        <w:t>uto.</w:t>
      </w:r>
    </w:p>
    <w:p w:rsidR="00AF77A9" w:rsidRPr="00DF5FC9" w:rsidRDefault="00AF77A9" w:rsidP="00F16308">
      <w:pPr>
        <w:spacing w:line="360" w:lineRule="auto"/>
        <w:rPr>
          <w:sz w:val="24"/>
          <w:szCs w:val="24"/>
        </w:rPr>
      </w:pPr>
    </w:p>
    <w:p w:rsidR="00AF77A9" w:rsidRPr="00DF5FC9" w:rsidRDefault="00AF77A9" w:rsidP="00F16308">
      <w:pPr>
        <w:spacing w:line="360" w:lineRule="auto"/>
        <w:rPr>
          <w:sz w:val="24"/>
          <w:szCs w:val="24"/>
        </w:rPr>
      </w:pPr>
    </w:p>
    <w:p w:rsidR="006A23D4" w:rsidRPr="00DF5FC9" w:rsidRDefault="006A23D4" w:rsidP="006A23D4">
      <w:pPr>
        <w:rPr>
          <w:sz w:val="24"/>
          <w:szCs w:val="24"/>
        </w:rPr>
      </w:pPr>
    </w:p>
    <w:sectPr w:rsidR="006A23D4" w:rsidRPr="00DF5FC9" w:rsidSect="00DD704B">
      <w:footerReference w:type="even" r:id="rId13"/>
      <w:footerReference w:type="default" r:id="rId14"/>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8D2" w:rsidRDefault="003348D2">
      <w:r>
        <w:separator/>
      </w:r>
    </w:p>
  </w:endnote>
  <w:endnote w:type="continuationSeparator" w:id="0">
    <w:p w:rsidR="003348D2" w:rsidRDefault="0033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7A9" w:rsidRDefault="00AF77A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77A9" w:rsidRDefault="00AF77A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7A9" w:rsidRDefault="00AF77A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C5828">
      <w:rPr>
        <w:rStyle w:val="Numeropagina"/>
        <w:noProof/>
      </w:rPr>
      <w:t>10</w:t>
    </w:r>
    <w:r>
      <w:rPr>
        <w:rStyle w:val="Numeropagina"/>
      </w:rPr>
      <w:fldChar w:fldCharType="end"/>
    </w:r>
  </w:p>
  <w:p w:rsidR="00AF77A9" w:rsidRDefault="00AF77A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8D2" w:rsidRDefault="003348D2">
      <w:r>
        <w:separator/>
      </w:r>
    </w:p>
  </w:footnote>
  <w:footnote w:type="continuationSeparator" w:id="0">
    <w:p w:rsidR="003348D2" w:rsidRDefault="003348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6F1049F"/>
    <w:multiLevelType w:val="hybridMultilevel"/>
    <w:tmpl w:val="6A8C1958"/>
    <w:lvl w:ilvl="0" w:tplc="420E64B8">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5">
    <w:nsid w:val="0B556F9F"/>
    <w:multiLevelType w:val="hybridMultilevel"/>
    <w:tmpl w:val="CF686E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3FC4F4D"/>
    <w:multiLevelType w:val="hybridMultilevel"/>
    <w:tmpl w:val="781E81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AA2E02"/>
    <w:multiLevelType w:val="hybridMultilevel"/>
    <w:tmpl w:val="8028E3F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Marlett" w:hAnsi="Marlett"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Marlett" w:hAnsi="Marlett"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Marlett" w:hAnsi="Marlett" w:hint="default"/>
      </w:rPr>
    </w:lvl>
  </w:abstractNum>
  <w:abstractNum w:abstractNumId="9">
    <w:nsid w:val="20895444"/>
    <w:multiLevelType w:val="multilevel"/>
    <w:tmpl w:val="E3F6CFBA"/>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1E0856"/>
    <w:multiLevelType w:val="hybridMultilevel"/>
    <w:tmpl w:val="24F6367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9B0618E"/>
    <w:multiLevelType w:val="hybridMultilevel"/>
    <w:tmpl w:val="2722CE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A7B490F"/>
    <w:multiLevelType w:val="hybridMultilevel"/>
    <w:tmpl w:val="16ECDE22"/>
    <w:lvl w:ilvl="0" w:tplc="2E7CD03C">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4FFA7D17"/>
    <w:multiLevelType w:val="hybridMultilevel"/>
    <w:tmpl w:val="781E81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405418F"/>
    <w:multiLevelType w:val="hybridMultilevel"/>
    <w:tmpl w:val="612081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
  </w:num>
  <w:num w:numId="5">
    <w:abstractNumId w:val="2"/>
  </w:num>
  <w:num w:numId="6">
    <w:abstractNumId w:val="10"/>
  </w:num>
  <w:num w:numId="7">
    <w:abstractNumId w:val="6"/>
  </w:num>
  <w:num w:numId="8">
    <w:abstractNumId w:val="16"/>
  </w:num>
  <w:num w:numId="9">
    <w:abstractNumId w:val="4"/>
  </w:num>
  <w:num w:numId="10">
    <w:abstractNumId w:val="9"/>
  </w:num>
  <w:num w:numId="11">
    <w:abstractNumId w:val="15"/>
  </w:num>
  <w:num w:numId="12">
    <w:abstractNumId w:val="13"/>
  </w:num>
  <w:num w:numId="13">
    <w:abstractNumId w:val="7"/>
  </w:num>
  <w:num w:numId="14">
    <w:abstractNumId w:val="11"/>
  </w:num>
  <w:num w:numId="15">
    <w:abstractNumId w:val="14"/>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71CE"/>
    <w:rsid w:val="0004042C"/>
    <w:rsid w:val="00042A36"/>
    <w:rsid w:val="00046B4A"/>
    <w:rsid w:val="00047934"/>
    <w:rsid w:val="0005084A"/>
    <w:rsid w:val="00051E72"/>
    <w:rsid w:val="000534AD"/>
    <w:rsid w:val="000539ED"/>
    <w:rsid w:val="000564C9"/>
    <w:rsid w:val="00056833"/>
    <w:rsid w:val="00062E4A"/>
    <w:rsid w:val="000670A5"/>
    <w:rsid w:val="000736AB"/>
    <w:rsid w:val="00081BCB"/>
    <w:rsid w:val="000922A8"/>
    <w:rsid w:val="000A19BA"/>
    <w:rsid w:val="000A74CB"/>
    <w:rsid w:val="000B12C5"/>
    <w:rsid w:val="000B480F"/>
    <w:rsid w:val="000B6C44"/>
    <w:rsid w:val="000C0039"/>
    <w:rsid w:val="000C11ED"/>
    <w:rsid w:val="000C7368"/>
    <w:rsid w:val="000D17AF"/>
    <w:rsid w:val="000D1AFB"/>
    <w:rsid w:val="000D5BE5"/>
    <w:rsid w:val="000E1E4D"/>
    <w:rsid w:val="000F0CA0"/>
    <w:rsid w:val="000F2156"/>
    <w:rsid w:val="000F4D89"/>
    <w:rsid w:val="000F5E3D"/>
    <w:rsid w:val="000F7F3B"/>
    <w:rsid w:val="00100384"/>
    <w:rsid w:val="001019E5"/>
    <w:rsid w:val="00104CEA"/>
    <w:rsid w:val="0011060E"/>
    <w:rsid w:val="00112288"/>
    <w:rsid w:val="00112BBD"/>
    <w:rsid w:val="0012335E"/>
    <w:rsid w:val="00131078"/>
    <w:rsid w:val="001335C6"/>
    <w:rsid w:val="00133C52"/>
    <w:rsid w:val="00135167"/>
    <w:rsid w:val="001352AB"/>
    <w:rsid w:val="00140B98"/>
    <w:rsid w:val="0014124D"/>
    <w:rsid w:val="00142E60"/>
    <w:rsid w:val="001508F3"/>
    <w:rsid w:val="00154F0E"/>
    <w:rsid w:val="00160EA8"/>
    <w:rsid w:val="001629EA"/>
    <w:rsid w:val="00164BD8"/>
    <w:rsid w:val="00166AF8"/>
    <w:rsid w:val="00167C80"/>
    <w:rsid w:val="00174486"/>
    <w:rsid w:val="00174541"/>
    <w:rsid w:val="00175FFB"/>
    <w:rsid w:val="00182723"/>
    <w:rsid w:val="0018773E"/>
    <w:rsid w:val="00194FAC"/>
    <w:rsid w:val="001A5909"/>
    <w:rsid w:val="001A6378"/>
    <w:rsid w:val="001B1257"/>
    <w:rsid w:val="001B1415"/>
    <w:rsid w:val="001B3F44"/>
    <w:rsid w:val="001B484F"/>
    <w:rsid w:val="001C0302"/>
    <w:rsid w:val="001C0BE8"/>
    <w:rsid w:val="001C6C49"/>
    <w:rsid w:val="001D4B64"/>
    <w:rsid w:val="001D6B50"/>
    <w:rsid w:val="001D73F3"/>
    <w:rsid w:val="001E1E1F"/>
    <w:rsid w:val="001F16A2"/>
    <w:rsid w:val="001F207B"/>
    <w:rsid w:val="001F6C2D"/>
    <w:rsid w:val="00207849"/>
    <w:rsid w:val="00210607"/>
    <w:rsid w:val="00211108"/>
    <w:rsid w:val="00213B82"/>
    <w:rsid w:val="00213C1D"/>
    <w:rsid w:val="0021559E"/>
    <w:rsid w:val="00222A56"/>
    <w:rsid w:val="00224783"/>
    <w:rsid w:val="002247FE"/>
    <w:rsid w:val="00225146"/>
    <w:rsid w:val="00226CB3"/>
    <w:rsid w:val="0023285D"/>
    <w:rsid w:val="00240337"/>
    <w:rsid w:val="0024391D"/>
    <w:rsid w:val="0025352F"/>
    <w:rsid w:val="002539BB"/>
    <w:rsid w:val="0026467A"/>
    <w:rsid w:val="00265864"/>
    <w:rsid w:val="002708A6"/>
    <w:rsid w:val="00282A21"/>
    <w:rsid w:val="002860BF"/>
    <w:rsid w:val="00286C40"/>
    <w:rsid w:val="002943C2"/>
    <w:rsid w:val="002A6748"/>
    <w:rsid w:val="002B0440"/>
    <w:rsid w:val="002B206B"/>
    <w:rsid w:val="002B3171"/>
    <w:rsid w:val="002B684C"/>
    <w:rsid w:val="002C1C92"/>
    <w:rsid w:val="002C1E86"/>
    <w:rsid w:val="002D472B"/>
    <w:rsid w:val="002E1891"/>
    <w:rsid w:val="002E5DB6"/>
    <w:rsid w:val="002E74FC"/>
    <w:rsid w:val="002F66C4"/>
    <w:rsid w:val="00300F45"/>
    <w:rsid w:val="00304B62"/>
    <w:rsid w:val="0030701D"/>
    <w:rsid w:val="003216D4"/>
    <w:rsid w:val="003348D2"/>
    <w:rsid w:val="00336F0F"/>
    <w:rsid w:val="00337065"/>
    <w:rsid w:val="003469AB"/>
    <w:rsid w:val="00347262"/>
    <w:rsid w:val="00351652"/>
    <w:rsid w:val="00355615"/>
    <w:rsid w:val="0035659B"/>
    <w:rsid w:val="00363B1F"/>
    <w:rsid w:val="0036522E"/>
    <w:rsid w:val="00367396"/>
    <w:rsid w:val="003726C9"/>
    <w:rsid w:val="00374926"/>
    <w:rsid w:val="00380B8B"/>
    <w:rsid w:val="00382EC8"/>
    <w:rsid w:val="00383ADD"/>
    <w:rsid w:val="003919B9"/>
    <w:rsid w:val="00392E1C"/>
    <w:rsid w:val="00395933"/>
    <w:rsid w:val="003A007F"/>
    <w:rsid w:val="003A01DE"/>
    <w:rsid w:val="003B79E2"/>
    <w:rsid w:val="003C0DE3"/>
    <w:rsid w:val="003E18F4"/>
    <w:rsid w:val="003E2DA4"/>
    <w:rsid w:val="003E2E35"/>
    <w:rsid w:val="003E3533"/>
    <w:rsid w:val="003E5C47"/>
    <w:rsid w:val="003F1FEC"/>
    <w:rsid w:val="003F5439"/>
    <w:rsid w:val="00405A79"/>
    <w:rsid w:val="004076E9"/>
    <w:rsid w:val="00413000"/>
    <w:rsid w:val="00414813"/>
    <w:rsid w:val="00416DC1"/>
    <w:rsid w:val="00425F16"/>
    <w:rsid w:val="00430C48"/>
    <w:rsid w:val="00433CB5"/>
    <w:rsid w:val="0044224C"/>
    <w:rsid w:val="0044228B"/>
    <w:rsid w:val="00443639"/>
    <w:rsid w:val="00446355"/>
    <w:rsid w:val="0044774A"/>
    <w:rsid w:val="004521A8"/>
    <w:rsid w:val="004563DD"/>
    <w:rsid w:val="00462440"/>
    <w:rsid w:val="004652D3"/>
    <w:rsid w:val="004657B2"/>
    <w:rsid w:val="004722C2"/>
    <w:rsid w:val="00484CE2"/>
    <w:rsid w:val="00485D17"/>
    <w:rsid w:val="004914CB"/>
    <w:rsid w:val="00497369"/>
    <w:rsid w:val="004A5D71"/>
    <w:rsid w:val="004A6A57"/>
    <w:rsid w:val="004B62EF"/>
    <w:rsid w:val="004B79DF"/>
    <w:rsid w:val="004C01A7"/>
    <w:rsid w:val="004D18E3"/>
    <w:rsid w:val="004D1C0F"/>
    <w:rsid w:val="004E105E"/>
    <w:rsid w:val="004E6955"/>
    <w:rsid w:val="004F7A83"/>
    <w:rsid w:val="00503E82"/>
    <w:rsid w:val="00504B83"/>
    <w:rsid w:val="00505644"/>
    <w:rsid w:val="00505825"/>
    <w:rsid w:val="0052020F"/>
    <w:rsid w:val="00520DBD"/>
    <w:rsid w:val="00525018"/>
    <w:rsid w:val="00526196"/>
    <w:rsid w:val="005263CD"/>
    <w:rsid w:val="0052773A"/>
    <w:rsid w:val="00533163"/>
    <w:rsid w:val="00535EF8"/>
    <w:rsid w:val="00547C3A"/>
    <w:rsid w:val="005505A6"/>
    <w:rsid w:val="00551462"/>
    <w:rsid w:val="005528BF"/>
    <w:rsid w:val="005540B3"/>
    <w:rsid w:val="0055517D"/>
    <w:rsid w:val="005603E9"/>
    <w:rsid w:val="00560F4E"/>
    <w:rsid w:val="00565200"/>
    <w:rsid w:val="00567DE5"/>
    <w:rsid w:val="00567E59"/>
    <w:rsid w:val="00576F0F"/>
    <w:rsid w:val="00583A1F"/>
    <w:rsid w:val="00585647"/>
    <w:rsid w:val="00585A3D"/>
    <w:rsid w:val="00585C3D"/>
    <w:rsid w:val="00591CC1"/>
    <w:rsid w:val="00595C9F"/>
    <w:rsid w:val="005A7F30"/>
    <w:rsid w:val="005B65B5"/>
    <w:rsid w:val="005C77DE"/>
    <w:rsid w:val="005D742D"/>
    <w:rsid w:val="005E0503"/>
    <w:rsid w:val="005E1E0C"/>
    <w:rsid w:val="005E2288"/>
    <w:rsid w:val="005E387E"/>
    <w:rsid w:val="005E53CE"/>
    <w:rsid w:val="005E721D"/>
    <w:rsid w:val="005F2369"/>
    <w:rsid w:val="005F43AE"/>
    <w:rsid w:val="005F5051"/>
    <w:rsid w:val="005F72D5"/>
    <w:rsid w:val="006008A3"/>
    <w:rsid w:val="00606B2E"/>
    <w:rsid w:val="00607877"/>
    <w:rsid w:val="006105EA"/>
    <w:rsid w:val="00617F39"/>
    <w:rsid w:val="0062483F"/>
    <w:rsid w:val="00632BF9"/>
    <w:rsid w:val="00632F5C"/>
    <w:rsid w:val="00637EE7"/>
    <w:rsid w:val="00647912"/>
    <w:rsid w:val="0065050C"/>
    <w:rsid w:val="0065467C"/>
    <w:rsid w:val="00661E14"/>
    <w:rsid w:val="0066271B"/>
    <w:rsid w:val="006648CD"/>
    <w:rsid w:val="006761FD"/>
    <w:rsid w:val="0067699A"/>
    <w:rsid w:val="0068062A"/>
    <w:rsid w:val="00683118"/>
    <w:rsid w:val="00692070"/>
    <w:rsid w:val="006A149B"/>
    <w:rsid w:val="006A23D4"/>
    <w:rsid w:val="006A2ED4"/>
    <w:rsid w:val="006A42E0"/>
    <w:rsid w:val="006A73FD"/>
    <w:rsid w:val="006B162F"/>
    <w:rsid w:val="006B2F2A"/>
    <w:rsid w:val="006B7D8C"/>
    <w:rsid w:val="006C0DCD"/>
    <w:rsid w:val="006C1D43"/>
    <w:rsid w:val="006C1E40"/>
    <w:rsid w:val="006C761E"/>
    <w:rsid w:val="006D04D6"/>
    <w:rsid w:val="006D415B"/>
    <w:rsid w:val="006D4AC3"/>
    <w:rsid w:val="006E0673"/>
    <w:rsid w:val="00705188"/>
    <w:rsid w:val="00706853"/>
    <w:rsid w:val="00706DD4"/>
    <w:rsid w:val="00710D1C"/>
    <w:rsid w:val="00711F6D"/>
    <w:rsid w:val="00717756"/>
    <w:rsid w:val="0072474A"/>
    <w:rsid w:val="00725408"/>
    <w:rsid w:val="00725C14"/>
    <w:rsid w:val="0072785A"/>
    <w:rsid w:val="00731440"/>
    <w:rsid w:val="00733D1B"/>
    <w:rsid w:val="00740439"/>
    <w:rsid w:val="00740888"/>
    <w:rsid w:val="00747847"/>
    <w:rsid w:val="007676DE"/>
    <w:rsid w:val="00772936"/>
    <w:rsid w:val="00775397"/>
    <w:rsid w:val="0077662D"/>
    <w:rsid w:val="00777992"/>
    <w:rsid w:val="0078377C"/>
    <w:rsid w:val="0078391C"/>
    <w:rsid w:val="0079013C"/>
    <w:rsid w:val="007927F5"/>
    <w:rsid w:val="00796D2C"/>
    <w:rsid w:val="007A3EDB"/>
    <w:rsid w:val="007B4259"/>
    <w:rsid w:val="007B4C06"/>
    <w:rsid w:val="007B59D8"/>
    <w:rsid w:val="007C4C5B"/>
    <w:rsid w:val="007D3843"/>
    <w:rsid w:val="007D74F4"/>
    <w:rsid w:val="007D7C11"/>
    <w:rsid w:val="007E0636"/>
    <w:rsid w:val="007E2352"/>
    <w:rsid w:val="007F17F0"/>
    <w:rsid w:val="007F24B6"/>
    <w:rsid w:val="007F3DE5"/>
    <w:rsid w:val="007F5DF0"/>
    <w:rsid w:val="00801BA6"/>
    <w:rsid w:val="00815D29"/>
    <w:rsid w:val="008271EE"/>
    <w:rsid w:val="00831FA2"/>
    <w:rsid w:val="00832733"/>
    <w:rsid w:val="0083680A"/>
    <w:rsid w:val="00842E3A"/>
    <w:rsid w:val="008459E3"/>
    <w:rsid w:val="00847E8A"/>
    <w:rsid w:val="00854281"/>
    <w:rsid w:val="00854B7C"/>
    <w:rsid w:val="00860CF4"/>
    <w:rsid w:val="008664A2"/>
    <w:rsid w:val="0086776E"/>
    <w:rsid w:val="00871E16"/>
    <w:rsid w:val="00874365"/>
    <w:rsid w:val="00875E5A"/>
    <w:rsid w:val="008805AA"/>
    <w:rsid w:val="00881E62"/>
    <w:rsid w:val="00883FF4"/>
    <w:rsid w:val="008A1E97"/>
    <w:rsid w:val="008B1FC8"/>
    <w:rsid w:val="008B37FD"/>
    <w:rsid w:val="008B39B5"/>
    <w:rsid w:val="008B6767"/>
    <w:rsid w:val="008B67E9"/>
    <w:rsid w:val="008D1317"/>
    <w:rsid w:val="008E0DE5"/>
    <w:rsid w:val="008E59FF"/>
    <w:rsid w:val="008F28B1"/>
    <w:rsid w:val="008F3CD8"/>
    <w:rsid w:val="008F7B5F"/>
    <w:rsid w:val="0090455C"/>
    <w:rsid w:val="00906249"/>
    <w:rsid w:val="00906BD1"/>
    <w:rsid w:val="009105E1"/>
    <w:rsid w:val="00915845"/>
    <w:rsid w:val="00923596"/>
    <w:rsid w:val="009246DD"/>
    <w:rsid w:val="00933B90"/>
    <w:rsid w:val="0093431C"/>
    <w:rsid w:val="009403A8"/>
    <w:rsid w:val="00941128"/>
    <w:rsid w:val="00942D93"/>
    <w:rsid w:val="009454DE"/>
    <w:rsid w:val="00947939"/>
    <w:rsid w:val="00955B20"/>
    <w:rsid w:val="00956EC5"/>
    <w:rsid w:val="00964DE6"/>
    <w:rsid w:val="00971485"/>
    <w:rsid w:val="00980B3C"/>
    <w:rsid w:val="0098483C"/>
    <w:rsid w:val="00986C0E"/>
    <w:rsid w:val="00990253"/>
    <w:rsid w:val="00990DB4"/>
    <w:rsid w:val="009944D6"/>
    <w:rsid w:val="009958CB"/>
    <w:rsid w:val="009A0D66"/>
    <w:rsid w:val="009B2F7D"/>
    <w:rsid w:val="009B31B2"/>
    <w:rsid w:val="009C5312"/>
    <w:rsid w:val="009C54FA"/>
    <w:rsid w:val="009C723F"/>
    <w:rsid w:val="009D0487"/>
    <w:rsid w:val="009D102B"/>
    <w:rsid w:val="009D22EB"/>
    <w:rsid w:val="009D42CC"/>
    <w:rsid w:val="009D7632"/>
    <w:rsid w:val="009E4AE2"/>
    <w:rsid w:val="009F0ED6"/>
    <w:rsid w:val="009F1031"/>
    <w:rsid w:val="00A023CC"/>
    <w:rsid w:val="00A11AC5"/>
    <w:rsid w:val="00A11DB1"/>
    <w:rsid w:val="00A13318"/>
    <w:rsid w:val="00A15AF4"/>
    <w:rsid w:val="00A174A1"/>
    <w:rsid w:val="00A31FDE"/>
    <w:rsid w:val="00A32674"/>
    <w:rsid w:val="00A32D87"/>
    <w:rsid w:val="00A403C5"/>
    <w:rsid w:val="00A41940"/>
    <w:rsid w:val="00A41BEA"/>
    <w:rsid w:val="00A44878"/>
    <w:rsid w:val="00A47AA5"/>
    <w:rsid w:val="00A51BFB"/>
    <w:rsid w:val="00A5238C"/>
    <w:rsid w:val="00A552D6"/>
    <w:rsid w:val="00A5614F"/>
    <w:rsid w:val="00A57F54"/>
    <w:rsid w:val="00A6054A"/>
    <w:rsid w:val="00A6464D"/>
    <w:rsid w:val="00A727A8"/>
    <w:rsid w:val="00A727B4"/>
    <w:rsid w:val="00A76733"/>
    <w:rsid w:val="00A90F34"/>
    <w:rsid w:val="00A91C14"/>
    <w:rsid w:val="00A93CAF"/>
    <w:rsid w:val="00AA5268"/>
    <w:rsid w:val="00AA6809"/>
    <w:rsid w:val="00AA6CCD"/>
    <w:rsid w:val="00AB3F38"/>
    <w:rsid w:val="00AC075F"/>
    <w:rsid w:val="00AD07E7"/>
    <w:rsid w:val="00AD28CB"/>
    <w:rsid w:val="00AD540E"/>
    <w:rsid w:val="00AE5498"/>
    <w:rsid w:val="00AE6A54"/>
    <w:rsid w:val="00AF311A"/>
    <w:rsid w:val="00AF52DE"/>
    <w:rsid w:val="00AF77A9"/>
    <w:rsid w:val="00B00B0E"/>
    <w:rsid w:val="00B037E8"/>
    <w:rsid w:val="00B122F3"/>
    <w:rsid w:val="00B2311E"/>
    <w:rsid w:val="00B23FD6"/>
    <w:rsid w:val="00B2753D"/>
    <w:rsid w:val="00B31B50"/>
    <w:rsid w:val="00B325B9"/>
    <w:rsid w:val="00B33F7A"/>
    <w:rsid w:val="00B353E9"/>
    <w:rsid w:val="00B36274"/>
    <w:rsid w:val="00B419CF"/>
    <w:rsid w:val="00B50BCB"/>
    <w:rsid w:val="00B671DC"/>
    <w:rsid w:val="00B74CAE"/>
    <w:rsid w:val="00B833F2"/>
    <w:rsid w:val="00B87A3D"/>
    <w:rsid w:val="00B90CAE"/>
    <w:rsid w:val="00B92B95"/>
    <w:rsid w:val="00BA532D"/>
    <w:rsid w:val="00BB38A7"/>
    <w:rsid w:val="00BB6BE2"/>
    <w:rsid w:val="00BC2D28"/>
    <w:rsid w:val="00BD0C93"/>
    <w:rsid w:val="00BD5445"/>
    <w:rsid w:val="00BE3423"/>
    <w:rsid w:val="00BE6544"/>
    <w:rsid w:val="00BF4919"/>
    <w:rsid w:val="00BF4A50"/>
    <w:rsid w:val="00C01F45"/>
    <w:rsid w:val="00C0754E"/>
    <w:rsid w:val="00C07B27"/>
    <w:rsid w:val="00C1627F"/>
    <w:rsid w:val="00C2038B"/>
    <w:rsid w:val="00C231BE"/>
    <w:rsid w:val="00C243CD"/>
    <w:rsid w:val="00C24770"/>
    <w:rsid w:val="00C25D9D"/>
    <w:rsid w:val="00C33D57"/>
    <w:rsid w:val="00C3593E"/>
    <w:rsid w:val="00C3692A"/>
    <w:rsid w:val="00C410EF"/>
    <w:rsid w:val="00C47403"/>
    <w:rsid w:val="00C475DE"/>
    <w:rsid w:val="00C572D7"/>
    <w:rsid w:val="00C61D88"/>
    <w:rsid w:val="00C728F6"/>
    <w:rsid w:val="00C85681"/>
    <w:rsid w:val="00CA3238"/>
    <w:rsid w:val="00CB54A1"/>
    <w:rsid w:val="00CB5774"/>
    <w:rsid w:val="00CB5D21"/>
    <w:rsid w:val="00CB75EC"/>
    <w:rsid w:val="00CC066E"/>
    <w:rsid w:val="00CC34E5"/>
    <w:rsid w:val="00CC6D2D"/>
    <w:rsid w:val="00CC72EB"/>
    <w:rsid w:val="00CD05C5"/>
    <w:rsid w:val="00CD4229"/>
    <w:rsid w:val="00CE126E"/>
    <w:rsid w:val="00CE456E"/>
    <w:rsid w:val="00CE4CDA"/>
    <w:rsid w:val="00CF00AC"/>
    <w:rsid w:val="00CF0663"/>
    <w:rsid w:val="00CF2DCA"/>
    <w:rsid w:val="00CF5402"/>
    <w:rsid w:val="00D02160"/>
    <w:rsid w:val="00D0520A"/>
    <w:rsid w:val="00D15341"/>
    <w:rsid w:val="00D259D5"/>
    <w:rsid w:val="00D26444"/>
    <w:rsid w:val="00D3615C"/>
    <w:rsid w:val="00D4191E"/>
    <w:rsid w:val="00D5077F"/>
    <w:rsid w:val="00D566BB"/>
    <w:rsid w:val="00D572E2"/>
    <w:rsid w:val="00D6154E"/>
    <w:rsid w:val="00D646B2"/>
    <w:rsid w:val="00D740F0"/>
    <w:rsid w:val="00D81C29"/>
    <w:rsid w:val="00D91878"/>
    <w:rsid w:val="00D920A3"/>
    <w:rsid w:val="00D9743E"/>
    <w:rsid w:val="00D977C5"/>
    <w:rsid w:val="00DA7EDD"/>
    <w:rsid w:val="00DB215F"/>
    <w:rsid w:val="00DB29C4"/>
    <w:rsid w:val="00DB2FBF"/>
    <w:rsid w:val="00DB71F1"/>
    <w:rsid w:val="00DC08C8"/>
    <w:rsid w:val="00DC09F0"/>
    <w:rsid w:val="00DC28F3"/>
    <w:rsid w:val="00DD463E"/>
    <w:rsid w:val="00DD704B"/>
    <w:rsid w:val="00DE2294"/>
    <w:rsid w:val="00DE44CF"/>
    <w:rsid w:val="00DE791F"/>
    <w:rsid w:val="00DF0084"/>
    <w:rsid w:val="00DF1727"/>
    <w:rsid w:val="00DF5FC9"/>
    <w:rsid w:val="00DF7B0B"/>
    <w:rsid w:val="00E0597F"/>
    <w:rsid w:val="00E06895"/>
    <w:rsid w:val="00E14FE7"/>
    <w:rsid w:val="00E15081"/>
    <w:rsid w:val="00E171B4"/>
    <w:rsid w:val="00E34AE2"/>
    <w:rsid w:val="00E34D43"/>
    <w:rsid w:val="00E37236"/>
    <w:rsid w:val="00E455B8"/>
    <w:rsid w:val="00E5247C"/>
    <w:rsid w:val="00E60824"/>
    <w:rsid w:val="00E61183"/>
    <w:rsid w:val="00E674BE"/>
    <w:rsid w:val="00E72F8E"/>
    <w:rsid w:val="00E73B87"/>
    <w:rsid w:val="00E74814"/>
    <w:rsid w:val="00E7672F"/>
    <w:rsid w:val="00E910CA"/>
    <w:rsid w:val="00E94692"/>
    <w:rsid w:val="00EA0230"/>
    <w:rsid w:val="00EA50F6"/>
    <w:rsid w:val="00EA65D2"/>
    <w:rsid w:val="00EB0B8B"/>
    <w:rsid w:val="00EB2A39"/>
    <w:rsid w:val="00EC303F"/>
    <w:rsid w:val="00EC62E5"/>
    <w:rsid w:val="00ED03F7"/>
    <w:rsid w:val="00ED131E"/>
    <w:rsid w:val="00ED4A00"/>
    <w:rsid w:val="00ED65F7"/>
    <w:rsid w:val="00EE2CF3"/>
    <w:rsid w:val="00EF617D"/>
    <w:rsid w:val="00F03A5D"/>
    <w:rsid w:val="00F04C4F"/>
    <w:rsid w:val="00F07F9B"/>
    <w:rsid w:val="00F12620"/>
    <w:rsid w:val="00F1445C"/>
    <w:rsid w:val="00F14FEF"/>
    <w:rsid w:val="00F16308"/>
    <w:rsid w:val="00F17A23"/>
    <w:rsid w:val="00F2100B"/>
    <w:rsid w:val="00F21F17"/>
    <w:rsid w:val="00F23C50"/>
    <w:rsid w:val="00F2677F"/>
    <w:rsid w:val="00F31A9A"/>
    <w:rsid w:val="00F33527"/>
    <w:rsid w:val="00F35E5A"/>
    <w:rsid w:val="00F37F90"/>
    <w:rsid w:val="00F4020B"/>
    <w:rsid w:val="00F43473"/>
    <w:rsid w:val="00F466DB"/>
    <w:rsid w:val="00F47546"/>
    <w:rsid w:val="00F52FF5"/>
    <w:rsid w:val="00F61409"/>
    <w:rsid w:val="00F645F8"/>
    <w:rsid w:val="00F70B40"/>
    <w:rsid w:val="00F800D7"/>
    <w:rsid w:val="00F8229C"/>
    <w:rsid w:val="00F82ACE"/>
    <w:rsid w:val="00F95EBA"/>
    <w:rsid w:val="00F97F53"/>
    <w:rsid w:val="00FA166C"/>
    <w:rsid w:val="00FA6381"/>
    <w:rsid w:val="00FA6860"/>
    <w:rsid w:val="00FB1989"/>
    <w:rsid w:val="00FB410D"/>
    <w:rsid w:val="00FB619F"/>
    <w:rsid w:val="00FB79E4"/>
    <w:rsid w:val="00FC095E"/>
    <w:rsid w:val="00FC2222"/>
    <w:rsid w:val="00FC4A7C"/>
    <w:rsid w:val="00FC5828"/>
    <w:rsid w:val="00FC5A91"/>
    <w:rsid w:val="00FC70BB"/>
    <w:rsid w:val="00FC7FCD"/>
    <w:rsid w:val="00FD22B9"/>
    <w:rsid w:val="00FD4C5B"/>
    <w:rsid w:val="00FD6CF1"/>
    <w:rsid w:val="00FE0EAC"/>
    <w:rsid w:val="00FE1FB6"/>
    <w:rsid w:val="00FE5AE3"/>
    <w:rsid w:val="00FF2FBA"/>
    <w:rsid w:val="00FF32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13000"/>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link w:val="TestonotaapidipaginaCarattere"/>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aratteredellanota">
    <w:name w:val="Carattere della nota"/>
    <w:basedOn w:val="Carpredefinitoparagrafo"/>
    <w:rsid w:val="006A23D4"/>
    <w:rPr>
      <w:vertAlign w:val="superscript"/>
    </w:rPr>
  </w:style>
  <w:style w:type="character" w:customStyle="1" w:styleId="TestonotaapidipaginaCarattere">
    <w:name w:val="Testo nota a piè di pagina Carattere"/>
    <w:basedOn w:val="Carpredefinitoparagrafo"/>
    <w:link w:val="Testonotaapidipagina"/>
    <w:rsid w:val="006A23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13000"/>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link w:val="TestonotaapidipaginaCarattere"/>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aratteredellanota">
    <w:name w:val="Carattere della nota"/>
    <w:basedOn w:val="Carpredefinitoparagrafo"/>
    <w:rsid w:val="006A23D4"/>
    <w:rPr>
      <w:vertAlign w:val="superscript"/>
    </w:rPr>
  </w:style>
  <w:style w:type="character" w:customStyle="1" w:styleId="TestonotaapidipaginaCarattere">
    <w:name w:val="Testo nota a piè di pagina Carattere"/>
    <w:basedOn w:val="Carpredefinitoparagrafo"/>
    <w:link w:val="Testonotaapidipagina"/>
    <w:rsid w:val="006A2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http://www.fratellibandiera.gov.it/images/sito_documenti/1banner-pon.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F0537-28C4-49F1-BC3C-42BD55013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4142</Words>
  <Characters>23614</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ITIS RIGHI</Company>
  <LinksUpToDate>false</LinksUpToDate>
  <CharactersWithSpaces>27701</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6</cp:revision>
  <cp:lastPrinted>2017-09-07T09:40:00Z</cp:lastPrinted>
  <dcterms:created xsi:type="dcterms:W3CDTF">2017-12-22T08:06:00Z</dcterms:created>
  <dcterms:modified xsi:type="dcterms:W3CDTF">2018-01-15T09:00:00Z</dcterms:modified>
</cp:coreProperties>
</file>